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56" w:rsidRDefault="00B91656" w:rsidP="00245BF6">
      <w:pPr>
        <w:autoSpaceDE w:val="0"/>
        <w:autoSpaceDN w:val="0"/>
        <w:adjustRightInd w:val="0"/>
        <w:spacing w:line="360" w:lineRule="auto"/>
        <w:jc w:val="both"/>
        <w:rPr>
          <w:rFonts w:ascii="Arial" w:hAnsi="Arial" w:cs="Arial"/>
          <w:sz w:val="22"/>
          <w:szCs w:val="22"/>
          <w:lang w:val="de-AT"/>
        </w:rPr>
      </w:pPr>
    </w:p>
    <w:p w:rsidR="002D4EA9" w:rsidRDefault="002D4EA9" w:rsidP="00245BF6">
      <w:pPr>
        <w:autoSpaceDE w:val="0"/>
        <w:autoSpaceDN w:val="0"/>
        <w:adjustRightInd w:val="0"/>
        <w:spacing w:line="360" w:lineRule="auto"/>
        <w:jc w:val="both"/>
        <w:rPr>
          <w:rFonts w:ascii="Arial" w:hAnsi="Arial" w:cs="Arial"/>
          <w:sz w:val="22"/>
          <w:szCs w:val="22"/>
          <w:lang w:val="de-AT"/>
        </w:rPr>
      </w:pPr>
    </w:p>
    <w:p w:rsidR="00FF6ACA" w:rsidRPr="00CD487E" w:rsidRDefault="005F5B56" w:rsidP="00245BF6">
      <w:pPr>
        <w:autoSpaceDE w:val="0"/>
        <w:autoSpaceDN w:val="0"/>
        <w:adjustRightInd w:val="0"/>
        <w:spacing w:line="360" w:lineRule="auto"/>
        <w:jc w:val="both"/>
        <w:rPr>
          <w:rFonts w:ascii="Arial" w:hAnsi="Arial" w:cs="Arial"/>
          <w:sz w:val="22"/>
          <w:szCs w:val="22"/>
          <w:lang w:val="de-AT"/>
        </w:rPr>
      </w:pPr>
      <w:r>
        <w:rPr>
          <w:rFonts w:ascii="Arial" w:hAnsi="Arial" w:cs="Arial"/>
          <w:sz w:val="22"/>
          <w:szCs w:val="22"/>
          <w:lang w:val="de-AT"/>
        </w:rPr>
        <w:t>Mit der nachfolgenden Darstellung soll das Konzept des Kontroll</w:t>
      </w:r>
      <w:r w:rsidR="00B91656">
        <w:rPr>
          <w:rFonts w:ascii="Arial" w:hAnsi="Arial" w:cs="Arial"/>
          <w:sz w:val="22"/>
          <w:szCs w:val="22"/>
          <w:lang w:val="de-AT"/>
        </w:rPr>
        <w:t>-</w:t>
      </w:r>
      <w:r>
        <w:rPr>
          <w:rFonts w:ascii="Arial" w:hAnsi="Arial" w:cs="Arial"/>
          <w:sz w:val="22"/>
          <w:szCs w:val="22"/>
          <w:lang w:val="de-AT"/>
        </w:rPr>
        <w:t xml:space="preserve"> und Sanktionssystems, welches im ÖPUL 2015 zur Anwendung kommt, näher erläutert werden. </w:t>
      </w:r>
      <w:r w:rsidR="00B91656">
        <w:rPr>
          <w:rFonts w:ascii="Arial" w:hAnsi="Arial" w:cs="Arial"/>
          <w:sz w:val="22"/>
          <w:szCs w:val="22"/>
          <w:lang w:val="de-AT"/>
        </w:rPr>
        <w:t>Damit</w:t>
      </w:r>
      <w:r>
        <w:rPr>
          <w:rFonts w:ascii="Arial" w:hAnsi="Arial" w:cs="Arial"/>
          <w:sz w:val="22"/>
          <w:szCs w:val="22"/>
          <w:lang w:val="de-AT"/>
        </w:rPr>
        <w:t xml:space="preserve"> </w:t>
      </w:r>
      <w:r w:rsidR="00357BB2">
        <w:rPr>
          <w:rFonts w:ascii="Arial" w:hAnsi="Arial" w:cs="Arial"/>
          <w:sz w:val="22"/>
          <w:szCs w:val="22"/>
          <w:lang w:val="de-AT"/>
        </w:rPr>
        <w:t xml:space="preserve">erfolgen </w:t>
      </w:r>
      <w:r>
        <w:rPr>
          <w:rFonts w:ascii="Arial" w:hAnsi="Arial" w:cs="Arial"/>
          <w:sz w:val="22"/>
          <w:szCs w:val="22"/>
          <w:lang w:val="de-AT"/>
        </w:rPr>
        <w:t xml:space="preserve"> weder </w:t>
      </w:r>
      <w:r w:rsidR="00357BB2">
        <w:rPr>
          <w:rFonts w:ascii="Arial" w:hAnsi="Arial" w:cs="Arial"/>
          <w:sz w:val="22"/>
          <w:szCs w:val="22"/>
          <w:lang w:val="de-AT"/>
        </w:rPr>
        <w:t xml:space="preserve">Änderungen noch Ergänzungen </w:t>
      </w:r>
      <w:r>
        <w:rPr>
          <w:rFonts w:ascii="Arial" w:hAnsi="Arial" w:cs="Arial"/>
          <w:sz w:val="22"/>
          <w:szCs w:val="22"/>
          <w:lang w:val="de-AT"/>
        </w:rPr>
        <w:t>zur geltenden Sonderrichtlinie</w:t>
      </w:r>
      <w:r w:rsidR="00B91656">
        <w:rPr>
          <w:rFonts w:ascii="Arial" w:hAnsi="Arial" w:cs="Arial"/>
          <w:sz w:val="22"/>
          <w:szCs w:val="22"/>
          <w:lang w:val="de-AT"/>
        </w:rPr>
        <w:t xml:space="preserve"> ÖPUL 2015 </w:t>
      </w:r>
      <w:r w:rsidR="00357BB2">
        <w:rPr>
          <w:rFonts w:ascii="Arial" w:hAnsi="Arial" w:cs="Arial"/>
          <w:sz w:val="22"/>
          <w:szCs w:val="22"/>
          <w:lang w:val="de-AT"/>
        </w:rPr>
        <w:t xml:space="preserve">oder  </w:t>
      </w:r>
      <w:r w:rsidR="00B91656">
        <w:rPr>
          <w:rFonts w:ascii="Arial" w:hAnsi="Arial" w:cs="Arial"/>
          <w:sz w:val="22"/>
          <w:szCs w:val="22"/>
          <w:lang w:val="de-AT"/>
        </w:rPr>
        <w:t xml:space="preserve">zu </w:t>
      </w:r>
      <w:r>
        <w:rPr>
          <w:rFonts w:ascii="Arial" w:hAnsi="Arial" w:cs="Arial"/>
          <w:sz w:val="22"/>
          <w:szCs w:val="22"/>
          <w:lang w:val="de-AT"/>
        </w:rPr>
        <w:t xml:space="preserve">einschlägigen Bestimmungen des Unionsrechts. </w:t>
      </w:r>
    </w:p>
    <w:p w:rsidR="008200D4" w:rsidRPr="00CD487E" w:rsidRDefault="000D3E3E" w:rsidP="002D4EA9">
      <w:pPr>
        <w:autoSpaceDE w:val="0"/>
        <w:autoSpaceDN w:val="0"/>
        <w:adjustRightInd w:val="0"/>
        <w:spacing w:before="120" w:line="360" w:lineRule="auto"/>
        <w:jc w:val="both"/>
        <w:rPr>
          <w:rFonts w:ascii="Arial" w:hAnsi="Arial" w:cs="Arial"/>
          <w:sz w:val="22"/>
          <w:szCs w:val="22"/>
          <w:lang w:val="de-AT"/>
        </w:rPr>
      </w:pPr>
      <w:r w:rsidRPr="00CD487E">
        <w:rPr>
          <w:rFonts w:ascii="Arial" w:hAnsi="Arial" w:cs="Arial"/>
          <w:sz w:val="22"/>
          <w:szCs w:val="22"/>
          <w:lang w:val="de-AT"/>
        </w:rPr>
        <w:t xml:space="preserve">Auf Basis der Analyse der Vor- und Nachteile des Sanktionssystems im ÖPUL 2007 </w:t>
      </w:r>
      <w:r w:rsidR="006567E2" w:rsidRPr="00CD487E">
        <w:rPr>
          <w:rFonts w:ascii="Arial" w:hAnsi="Arial" w:cs="Arial"/>
          <w:sz w:val="22"/>
          <w:szCs w:val="22"/>
          <w:lang w:val="de-AT"/>
        </w:rPr>
        <w:t xml:space="preserve">und im Zusammenhang mit den Diskussionen mit der Europäischen Kommission über die Kontrollstatistik </w:t>
      </w:r>
      <w:r w:rsidR="00542ACE" w:rsidRPr="00CD487E">
        <w:rPr>
          <w:rFonts w:ascii="Arial" w:hAnsi="Arial" w:cs="Arial"/>
          <w:sz w:val="22"/>
          <w:szCs w:val="22"/>
          <w:lang w:val="de-AT"/>
        </w:rPr>
        <w:t xml:space="preserve">und die Fehlerraten </w:t>
      </w:r>
      <w:r w:rsidR="006567E2" w:rsidRPr="00CD487E">
        <w:rPr>
          <w:rFonts w:ascii="Arial" w:hAnsi="Arial" w:cs="Arial"/>
          <w:sz w:val="22"/>
          <w:szCs w:val="22"/>
          <w:lang w:val="de-AT"/>
        </w:rPr>
        <w:t>wurde</w:t>
      </w:r>
      <w:r w:rsidRPr="00CD487E">
        <w:rPr>
          <w:rFonts w:ascii="Arial" w:hAnsi="Arial" w:cs="Arial"/>
          <w:sz w:val="22"/>
          <w:szCs w:val="22"/>
          <w:lang w:val="de-AT"/>
        </w:rPr>
        <w:t xml:space="preserve"> für das ÖPUL </w:t>
      </w:r>
      <w:r w:rsidR="006567E2" w:rsidRPr="00CD487E">
        <w:rPr>
          <w:rFonts w:ascii="Arial" w:hAnsi="Arial" w:cs="Arial"/>
          <w:sz w:val="22"/>
          <w:szCs w:val="22"/>
          <w:lang w:val="de-AT"/>
        </w:rPr>
        <w:t>20</w:t>
      </w:r>
      <w:r w:rsidRPr="00CD487E">
        <w:rPr>
          <w:rFonts w:ascii="Arial" w:hAnsi="Arial" w:cs="Arial"/>
          <w:sz w:val="22"/>
          <w:szCs w:val="22"/>
          <w:lang w:val="de-AT"/>
        </w:rPr>
        <w:t>1</w:t>
      </w:r>
      <w:r w:rsidR="006567E2" w:rsidRPr="00CD487E">
        <w:rPr>
          <w:rFonts w:ascii="Arial" w:hAnsi="Arial" w:cs="Arial"/>
          <w:sz w:val="22"/>
          <w:szCs w:val="22"/>
          <w:lang w:val="de-AT"/>
        </w:rPr>
        <w:t>5</w:t>
      </w:r>
      <w:r w:rsidRPr="00CD487E">
        <w:rPr>
          <w:rFonts w:ascii="Arial" w:hAnsi="Arial" w:cs="Arial"/>
          <w:sz w:val="22"/>
          <w:szCs w:val="22"/>
          <w:lang w:val="de-AT"/>
        </w:rPr>
        <w:t xml:space="preserve"> ein neues </w:t>
      </w:r>
      <w:r w:rsidR="00542ACE" w:rsidRPr="00CD487E">
        <w:rPr>
          <w:rFonts w:ascii="Arial" w:hAnsi="Arial" w:cs="Arial"/>
          <w:sz w:val="22"/>
          <w:szCs w:val="22"/>
          <w:lang w:val="de-AT"/>
        </w:rPr>
        <w:t>M</w:t>
      </w:r>
      <w:r w:rsidRPr="00CD487E">
        <w:rPr>
          <w:rFonts w:ascii="Arial" w:hAnsi="Arial" w:cs="Arial"/>
          <w:sz w:val="22"/>
          <w:szCs w:val="22"/>
          <w:lang w:val="de-AT"/>
        </w:rPr>
        <w:t xml:space="preserve">odell </w:t>
      </w:r>
      <w:r w:rsidR="00CF36F0" w:rsidRPr="00CD487E">
        <w:rPr>
          <w:rFonts w:ascii="Arial" w:hAnsi="Arial" w:cs="Arial"/>
          <w:sz w:val="22"/>
          <w:szCs w:val="22"/>
          <w:lang w:val="de-AT"/>
        </w:rPr>
        <w:t>für die</w:t>
      </w:r>
      <w:r w:rsidR="00542ACE" w:rsidRPr="00CD487E">
        <w:rPr>
          <w:rFonts w:ascii="Arial" w:hAnsi="Arial" w:cs="Arial"/>
          <w:sz w:val="22"/>
          <w:szCs w:val="22"/>
          <w:lang w:val="de-AT"/>
        </w:rPr>
        <w:t xml:space="preserve"> Beurteilung</w:t>
      </w:r>
      <w:r w:rsidR="00CF36F0" w:rsidRPr="00CD487E">
        <w:rPr>
          <w:rFonts w:ascii="Arial" w:hAnsi="Arial" w:cs="Arial"/>
          <w:sz w:val="22"/>
          <w:szCs w:val="22"/>
          <w:lang w:val="de-AT"/>
        </w:rPr>
        <w:t xml:space="preserve"> inhaltliche</w:t>
      </w:r>
      <w:r w:rsidR="00542ACE" w:rsidRPr="00CD487E">
        <w:rPr>
          <w:rFonts w:ascii="Arial" w:hAnsi="Arial" w:cs="Arial"/>
          <w:sz w:val="22"/>
          <w:szCs w:val="22"/>
          <w:lang w:val="de-AT"/>
        </w:rPr>
        <w:t>r</w:t>
      </w:r>
      <w:r w:rsidR="00CF36F0" w:rsidRPr="00CD487E">
        <w:rPr>
          <w:rFonts w:ascii="Arial" w:hAnsi="Arial" w:cs="Arial"/>
          <w:sz w:val="22"/>
          <w:szCs w:val="22"/>
          <w:lang w:val="de-AT"/>
        </w:rPr>
        <w:t xml:space="preserve"> Verstöße </w:t>
      </w:r>
      <w:r w:rsidRPr="00CD487E">
        <w:rPr>
          <w:rFonts w:ascii="Arial" w:hAnsi="Arial" w:cs="Arial"/>
          <w:sz w:val="22"/>
          <w:szCs w:val="22"/>
          <w:lang w:val="de-AT"/>
        </w:rPr>
        <w:t>entwickelt.</w:t>
      </w:r>
    </w:p>
    <w:p w:rsidR="0025129C" w:rsidRDefault="002C72EC" w:rsidP="005600FC">
      <w:pPr>
        <w:autoSpaceDE w:val="0"/>
        <w:autoSpaceDN w:val="0"/>
        <w:adjustRightInd w:val="0"/>
        <w:spacing w:before="120" w:line="360" w:lineRule="auto"/>
        <w:jc w:val="both"/>
        <w:rPr>
          <w:rFonts w:ascii="Arial" w:hAnsi="Arial" w:cs="Arial"/>
          <w:sz w:val="22"/>
          <w:szCs w:val="22"/>
          <w:lang w:val="de-AT"/>
        </w:rPr>
      </w:pPr>
      <w:r w:rsidRPr="00CD487E">
        <w:rPr>
          <w:rFonts w:ascii="Arial" w:hAnsi="Arial" w:cs="Arial"/>
          <w:sz w:val="22"/>
          <w:szCs w:val="22"/>
          <w:lang w:val="de-AT"/>
        </w:rPr>
        <w:t>Die Kürzung oder der Einbehalt der Förderung bei Verletzung von inhaltlichen Bewirtschaftungsauflagen erfolgt dabei nach Maßgabe der Bestimmungen gemäß Art. 35 der Verordnung (EU) Nr. 640/2014 und gemäß den in Punkt 1.12.2.5 und im Anhang D der SRL ÖPUL 2015 definierten Grundsätzen. Ein wesentlicher Aspekt bei der Festlegung der Bestimmungen ist dabei der Schutz der finanziellen Interessen der Union</w:t>
      </w:r>
      <w:r w:rsidR="00357BB2">
        <w:rPr>
          <w:rFonts w:ascii="Arial" w:hAnsi="Arial" w:cs="Arial"/>
          <w:sz w:val="22"/>
          <w:szCs w:val="22"/>
          <w:lang w:val="de-AT"/>
        </w:rPr>
        <w:t>,</w:t>
      </w:r>
      <w:r w:rsidRPr="00CD487E">
        <w:rPr>
          <w:rFonts w:ascii="Arial" w:hAnsi="Arial" w:cs="Arial"/>
          <w:sz w:val="22"/>
          <w:szCs w:val="22"/>
          <w:lang w:val="de-AT"/>
        </w:rPr>
        <w:t xml:space="preserve"> sowie das Erfordernis, dass die Sanktionen wirksam, abschreckend und verhältnismäßig sein müssen.</w:t>
      </w:r>
      <w:r w:rsidR="00357BB2">
        <w:rPr>
          <w:rFonts w:ascii="Arial" w:hAnsi="Arial" w:cs="Arial"/>
          <w:sz w:val="22"/>
          <w:szCs w:val="22"/>
          <w:lang w:val="de-AT"/>
        </w:rPr>
        <w:t xml:space="preserve"> Das bedeutet es muss sichergestellt werden, dass öffentliche Mittel („sprich Steuergelder“) nicht missbräuchlich verwendet werden.</w:t>
      </w:r>
      <w:r w:rsidRPr="00CD487E">
        <w:rPr>
          <w:rFonts w:ascii="Arial" w:hAnsi="Arial" w:cs="Arial"/>
          <w:sz w:val="22"/>
          <w:szCs w:val="22"/>
          <w:lang w:val="de-AT"/>
        </w:rPr>
        <w:t xml:space="preserve"> </w:t>
      </w:r>
    </w:p>
    <w:p w:rsidR="00357BB2" w:rsidRDefault="00357BB2" w:rsidP="00357BB2">
      <w:pPr>
        <w:spacing w:before="120" w:line="360" w:lineRule="auto"/>
        <w:jc w:val="both"/>
        <w:rPr>
          <w:rFonts w:ascii="Arial" w:hAnsi="Arial" w:cs="Arial"/>
          <w:sz w:val="22"/>
          <w:szCs w:val="22"/>
          <w:lang w:val="de-AT"/>
        </w:rPr>
      </w:pPr>
      <w:r>
        <w:rPr>
          <w:rFonts w:ascii="Arial" w:hAnsi="Arial" w:cs="Arial"/>
          <w:sz w:val="22"/>
          <w:szCs w:val="22"/>
          <w:lang w:val="de-AT"/>
        </w:rPr>
        <w:t>Zur Festlegung der Prüfvorgaben und der Beurteilung von Verstößen hat die AMA in enger Abstimmung mit dem BMLFUW den sogenannten Prüfindikatorenkatalog (</w:t>
      </w:r>
      <w:r w:rsidRPr="00CD487E">
        <w:rPr>
          <w:rFonts w:ascii="Arial" w:hAnsi="Arial" w:cs="Arial"/>
          <w:sz w:val="22"/>
          <w:szCs w:val="22"/>
          <w:lang w:val="de-AT"/>
        </w:rPr>
        <w:t>PIK</w:t>
      </w:r>
      <w:r>
        <w:rPr>
          <w:rFonts w:ascii="Arial" w:hAnsi="Arial" w:cs="Arial"/>
          <w:sz w:val="22"/>
          <w:szCs w:val="22"/>
          <w:lang w:val="de-AT"/>
        </w:rPr>
        <w:t xml:space="preserve">) entwickelt. Dieser </w:t>
      </w:r>
      <w:r w:rsidRPr="00CD487E">
        <w:rPr>
          <w:rFonts w:ascii="Arial" w:hAnsi="Arial" w:cs="Arial"/>
          <w:sz w:val="22"/>
          <w:szCs w:val="22"/>
          <w:lang w:val="de-AT"/>
        </w:rPr>
        <w:t xml:space="preserve">bildet mit den Kontrollkriterien die Basis für die Vor-Ort-Kontrolle sowie die Beurteilung und Erfassung von Verstößen. Weiters sind im PIK die durchzuführenden Verwaltungskontrollen geregelt. Der PIK wird weiterhin als verwaltungsinterne Unterlage verwendet </w:t>
      </w:r>
      <w:r>
        <w:rPr>
          <w:rFonts w:ascii="Arial" w:hAnsi="Arial" w:cs="Arial"/>
          <w:sz w:val="22"/>
          <w:szCs w:val="22"/>
          <w:lang w:val="de-AT"/>
        </w:rPr>
        <w:t xml:space="preserve"> und </w:t>
      </w:r>
      <w:r w:rsidRPr="003631CA">
        <w:rPr>
          <w:rFonts w:ascii="Arial" w:hAnsi="Arial" w:cs="Arial"/>
          <w:sz w:val="22"/>
          <w:szCs w:val="22"/>
          <w:lang w:val="de-AT"/>
        </w:rPr>
        <w:t>stellt eine einheitliche Beurteilung der Tatbestände im Sinne der Gleichbehandlung</w:t>
      </w:r>
      <w:r>
        <w:rPr>
          <w:rFonts w:ascii="Arial" w:hAnsi="Arial" w:cs="Arial"/>
          <w:sz w:val="22"/>
          <w:szCs w:val="22"/>
          <w:lang w:val="de-AT"/>
        </w:rPr>
        <w:t xml:space="preserve"> </w:t>
      </w:r>
      <w:r w:rsidRPr="003631CA">
        <w:rPr>
          <w:rFonts w:ascii="Arial" w:hAnsi="Arial" w:cs="Arial"/>
          <w:sz w:val="22"/>
          <w:szCs w:val="22"/>
          <w:lang w:val="de-AT"/>
        </w:rPr>
        <w:t>aller Förderungsnehmer</w:t>
      </w:r>
      <w:r>
        <w:rPr>
          <w:rFonts w:ascii="Arial" w:hAnsi="Arial" w:cs="Arial"/>
          <w:sz w:val="22"/>
          <w:szCs w:val="22"/>
          <w:lang w:val="de-AT"/>
        </w:rPr>
        <w:t>Innen</w:t>
      </w:r>
      <w:r w:rsidRPr="003631CA">
        <w:rPr>
          <w:rFonts w:ascii="Arial" w:hAnsi="Arial" w:cs="Arial"/>
          <w:sz w:val="22"/>
          <w:szCs w:val="22"/>
          <w:lang w:val="de-AT"/>
        </w:rPr>
        <w:t xml:space="preserve"> sicher. Er kann aus Präventionsgründen, zur Sicherstellung der</w:t>
      </w:r>
      <w:r>
        <w:rPr>
          <w:rFonts w:ascii="Arial" w:hAnsi="Arial" w:cs="Arial"/>
          <w:sz w:val="22"/>
          <w:szCs w:val="22"/>
          <w:lang w:val="de-AT"/>
        </w:rPr>
        <w:t xml:space="preserve"> </w:t>
      </w:r>
      <w:r w:rsidRPr="003631CA">
        <w:rPr>
          <w:rFonts w:ascii="Arial" w:hAnsi="Arial" w:cs="Arial"/>
          <w:sz w:val="22"/>
          <w:szCs w:val="22"/>
          <w:lang w:val="de-AT"/>
        </w:rPr>
        <w:t>Einhaltung sämtlicher Fördervoraussetzungen, nicht veröffentlicht werden</w:t>
      </w:r>
      <w:r>
        <w:rPr>
          <w:rFonts w:ascii="Arial" w:hAnsi="Arial" w:cs="Arial"/>
          <w:sz w:val="22"/>
          <w:szCs w:val="22"/>
          <w:lang w:val="de-AT"/>
        </w:rPr>
        <w:t xml:space="preserve"> und wird somit nur verwaltungsintern verwendet. </w:t>
      </w:r>
      <w:r w:rsidRPr="00CD487E">
        <w:rPr>
          <w:rFonts w:ascii="Arial" w:hAnsi="Arial" w:cs="Arial"/>
          <w:sz w:val="22"/>
          <w:szCs w:val="22"/>
          <w:lang w:val="de-AT"/>
        </w:rPr>
        <w:t>Im Rahmen des Anhangs D der ÖPUL-Sonderrichtlinie werden jedoch die Grundregeln und Sanktionsstufen veröffentlicht. Diese werden im vorliegenden Dokument näher dargestellt und mit Beispielen ergänzt.</w:t>
      </w:r>
    </w:p>
    <w:p w:rsidR="00E006F7" w:rsidRDefault="00357BB2" w:rsidP="00357BB2">
      <w:pPr>
        <w:spacing w:before="120" w:line="360" w:lineRule="auto"/>
        <w:jc w:val="both"/>
        <w:rPr>
          <w:rFonts w:ascii="Arial" w:hAnsi="Arial" w:cs="Arial"/>
          <w:sz w:val="22"/>
          <w:szCs w:val="22"/>
          <w:lang w:val="de-AT"/>
        </w:rPr>
      </w:pPr>
      <w:r w:rsidRPr="00CD487E">
        <w:rPr>
          <w:rFonts w:ascii="Arial" w:hAnsi="Arial" w:cs="Arial"/>
          <w:sz w:val="22"/>
          <w:szCs w:val="22"/>
          <w:lang w:val="de-AT"/>
        </w:rPr>
        <w:t>Im PIK wurden alle Förderungsvoraussetzungen aufgenommen. Für jede Förderungs</w:t>
      </w:r>
      <w:r w:rsidRPr="00CD487E">
        <w:rPr>
          <w:rFonts w:ascii="Arial" w:hAnsi="Arial" w:cs="Arial"/>
          <w:sz w:val="22"/>
          <w:szCs w:val="22"/>
          <w:lang w:val="de-AT"/>
        </w:rPr>
        <w:softHyphen/>
        <w:t>voraussetzung wurden Parameter für die Verwaltungs</w:t>
      </w:r>
      <w:r w:rsidR="00E006F7">
        <w:rPr>
          <w:rFonts w:ascii="Arial" w:hAnsi="Arial" w:cs="Arial"/>
          <w:sz w:val="22"/>
          <w:szCs w:val="22"/>
          <w:lang w:val="de-AT"/>
        </w:rPr>
        <w:t>kontrolle (VWK)</w:t>
      </w:r>
      <w:r w:rsidRPr="00CD487E">
        <w:rPr>
          <w:rFonts w:ascii="Arial" w:hAnsi="Arial" w:cs="Arial"/>
          <w:sz w:val="22"/>
          <w:szCs w:val="22"/>
          <w:lang w:val="de-AT"/>
        </w:rPr>
        <w:t xml:space="preserve"> bzw. Vor-Ort-Kontrolle</w:t>
      </w:r>
      <w:r w:rsidR="00E006F7">
        <w:rPr>
          <w:rFonts w:ascii="Arial" w:hAnsi="Arial" w:cs="Arial"/>
          <w:sz w:val="22"/>
          <w:szCs w:val="22"/>
          <w:lang w:val="de-AT"/>
        </w:rPr>
        <w:t xml:space="preserve"> (VOK)</w:t>
      </w:r>
      <w:r w:rsidRPr="00CD487E">
        <w:rPr>
          <w:rFonts w:ascii="Arial" w:hAnsi="Arial" w:cs="Arial"/>
          <w:sz w:val="22"/>
          <w:szCs w:val="22"/>
          <w:lang w:val="de-AT"/>
        </w:rPr>
        <w:t xml:space="preserve"> abgeleitet, an Hand deren die Auflage überprüft werden kann. Nach dem Grad der Abweichung wurden abgestufte Sanktionen festgelegt, die sich nach Dauer, Ausmaß und Schwere des Verstoßes richten. Es hat sich bewährt, dass zur Stufenabgrenzung bei Verstößen, die auf eine Fläche gelegt werden können, grundsätzlich die INVEKOS-Flächen-Werte (3 %, 20 %) verwendet werden und diese bei Bedarf weiter differenziert werden. </w:t>
      </w:r>
    </w:p>
    <w:p w:rsidR="00E006F7" w:rsidRDefault="00E006F7" w:rsidP="00E006F7">
      <w:pPr>
        <w:autoSpaceDE w:val="0"/>
        <w:autoSpaceDN w:val="0"/>
        <w:adjustRightInd w:val="0"/>
        <w:spacing w:line="360" w:lineRule="auto"/>
        <w:jc w:val="both"/>
        <w:rPr>
          <w:rFonts w:ascii="Arial" w:hAnsi="Arial" w:cs="Arial"/>
          <w:sz w:val="22"/>
          <w:szCs w:val="22"/>
          <w:lang w:val="de-AT"/>
        </w:rPr>
      </w:pPr>
    </w:p>
    <w:p w:rsidR="00E006F7" w:rsidRDefault="00E006F7" w:rsidP="00E006F7">
      <w:pPr>
        <w:autoSpaceDE w:val="0"/>
        <w:autoSpaceDN w:val="0"/>
        <w:adjustRightInd w:val="0"/>
        <w:spacing w:line="360" w:lineRule="auto"/>
        <w:jc w:val="both"/>
        <w:rPr>
          <w:rFonts w:ascii="Arial" w:hAnsi="Arial" w:cs="Arial"/>
          <w:sz w:val="22"/>
          <w:szCs w:val="22"/>
          <w:lang w:val="de-AT"/>
        </w:rPr>
      </w:pPr>
    </w:p>
    <w:p w:rsidR="00357BB2" w:rsidRPr="00CD487E" w:rsidRDefault="00357BB2" w:rsidP="00E006F7">
      <w:pPr>
        <w:spacing w:line="360" w:lineRule="auto"/>
        <w:jc w:val="both"/>
        <w:rPr>
          <w:rFonts w:ascii="Arial" w:hAnsi="Arial" w:cs="Arial"/>
          <w:sz w:val="22"/>
          <w:szCs w:val="22"/>
          <w:lang w:val="de-AT"/>
        </w:rPr>
      </w:pPr>
      <w:r w:rsidRPr="00CD487E">
        <w:rPr>
          <w:rFonts w:ascii="Arial" w:hAnsi="Arial" w:cs="Arial"/>
          <w:sz w:val="22"/>
          <w:szCs w:val="22"/>
          <w:lang w:val="de-AT"/>
        </w:rPr>
        <w:t>Bei der Festlegung der Schwere der Verstöße wird auch eine Differenzierung im Hinblick auf die Wichtigkeit der Förderungsverpflichtung für die Wirkung der Maßnahme vorgenommen. Beispielsweise werden Verstöße ge</w:t>
      </w:r>
      <w:r w:rsidR="00450778">
        <w:rPr>
          <w:rFonts w:ascii="Arial" w:hAnsi="Arial" w:cs="Arial"/>
          <w:sz w:val="22"/>
          <w:szCs w:val="22"/>
          <w:lang w:val="de-AT"/>
        </w:rPr>
        <w:t>g</w:t>
      </w:r>
      <w:r w:rsidRPr="00CD487E">
        <w:rPr>
          <w:rFonts w:ascii="Arial" w:hAnsi="Arial" w:cs="Arial"/>
          <w:sz w:val="22"/>
          <w:szCs w:val="22"/>
          <w:lang w:val="de-AT"/>
        </w:rPr>
        <w:t>en Aufzeichnungsverpflichtungen weniger stark geahndet als die Verletzung von Düngeverboten.</w:t>
      </w:r>
    </w:p>
    <w:p w:rsidR="00357BB2" w:rsidRPr="00CD487E" w:rsidRDefault="00357BB2" w:rsidP="00357BB2">
      <w:pPr>
        <w:spacing w:before="120" w:line="360" w:lineRule="auto"/>
        <w:jc w:val="both"/>
        <w:rPr>
          <w:rFonts w:ascii="Arial" w:hAnsi="Arial" w:cs="Arial"/>
          <w:sz w:val="22"/>
          <w:szCs w:val="22"/>
          <w:lang w:val="de-AT"/>
        </w:rPr>
      </w:pPr>
      <w:r w:rsidRPr="00CD487E">
        <w:rPr>
          <w:rFonts w:ascii="Arial" w:hAnsi="Arial" w:cs="Arial"/>
          <w:sz w:val="22"/>
          <w:szCs w:val="22"/>
          <w:lang w:val="de-AT"/>
        </w:rPr>
        <w:t>Das Sanktionssystem wurde unter Berücksichtigung der bisherigen Erfahrungen und der neu identifizierten Anforderungen weiterentwickelt. Folgende Grundsätze wurden dabei berücksichtigt:</w:t>
      </w:r>
    </w:p>
    <w:p w:rsidR="00357BB2" w:rsidRDefault="00357BB2" w:rsidP="00357BB2">
      <w:pPr>
        <w:numPr>
          <w:ilvl w:val="0"/>
          <w:numId w:val="7"/>
        </w:numPr>
        <w:spacing w:before="60" w:line="360" w:lineRule="auto"/>
        <w:ind w:left="357" w:hanging="357"/>
        <w:jc w:val="both"/>
        <w:rPr>
          <w:rFonts w:ascii="Arial" w:hAnsi="Arial" w:cs="Arial"/>
          <w:sz w:val="22"/>
          <w:szCs w:val="22"/>
          <w:lang w:val="de-AT"/>
        </w:rPr>
      </w:pPr>
      <w:r w:rsidRPr="00CD487E">
        <w:rPr>
          <w:rFonts w:ascii="Arial" w:hAnsi="Arial" w:cs="Arial"/>
          <w:sz w:val="22"/>
          <w:szCs w:val="22"/>
          <w:lang w:val="de-AT"/>
        </w:rPr>
        <w:t xml:space="preserve">Die Sanktionen gemäß PIK werden - ausgenommen „schwerwiegende Verstöße </w:t>
      </w:r>
      <w:r>
        <w:rPr>
          <w:rFonts w:ascii="Arial" w:hAnsi="Arial" w:cs="Arial"/>
          <w:sz w:val="22"/>
          <w:szCs w:val="22"/>
          <w:lang w:val="de-AT"/>
        </w:rPr>
        <w:t xml:space="preserve">und mehr als </w:t>
      </w:r>
      <w:r w:rsidR="00E006F7">
        <w:rPr>
          <w:rFonts w:ascii="Arial" w:hAnsi="Arial" w:cs="Arial"/>
          <w:sz w:val="22"/>
          <w:szCs w:val="22"/>
          <w:lang w:val="de-AT"/>
        </w:rPr>
        <w:t>zwei</w:t>
      </w:r>
      <w:r>
        <w:rPr>
          <w:rFonts w:ascii="Arial" w:hAnsi="Arial" w:cs="Arial"/>
          <w:sz w:val="22"/>
          <w:szCs w:val="22"/>
          <w:lang w:val="de-AT"/>
        </w:rPr>
        <w:t xml:space="preserve"> bei einer VOK festgestellte Verstöße pro Maßnahme und Antragsjahr </w:t>
      </w:r>
      <w:r w:rsidRPr="00CD487E">
        <w:rPr>
          <w:rFonts w:ascii="Arial" w:hAnsi="Arial" w:cs="Arial"/>
          <w:sz w:val="22"/>
          <w:szCs w:val="22"/>
          <w:lang w:val="de-AT"/>
        </w:rPr>
        <w:t>im Sinne von Pkt. 1.12.2.5 der SRL ÖPUL 2015</w:t>
      </w:r>
      <w:r>
        <w:rPr>
          <w:rFonts w:ascii="Arial" w:hAnsi="Arial" w:cs="Arial"/>
          <w:sz w:val="22"/>
          <w:szCs w:val="22"/>
          <w:lang w:val="de-AT"/>
        </w:rPr>
        <w:t>“</w:t>
      </w:r>
      <w:r w:rsidRPr="00CD487E">
        <w:rPr>
          <w:rFonts w:ascii="Arial" w:hAnsi="Arial" w:cs="Arial"/>
          <w:sz w:val="22"/>
          <w:szCs w:val="22"/>
          <w:lang w:val="de-AT"/>
        </w:rPr>
        <w:t xml:space="preserve"> - automatisch durch die Berechnung vergeben und beziehen sich ausschließlich auf die betroffene Maßnahme.</w:t>
      </w:r>
    </w:p>
    <w:p w:rsidR="00357BB2" w:rsidRPr="00737E94" w:rsidRDefault="00357BB2" w:rsidP="00357BB2">
      <w:pPr>
        <w:numPr>
          <w:ilvl w:val="0"/>
          <w:numId w:val="7"/>
        </w:numPr>
        <w:spacing w:before="60" w:line="360" w:lineRule="auto"/>
        <w:ind w:left="357" w:hanging="357"/>
        <w:jc w:val="both"/>
        <w:rPr>
          <w:rFonts w:ascii="Arial" w:hAnsi="Arial" w:cs="Arial"/>
          <w:sz w:val="22"/>
          <w:szCs w:val="22"/>
          <w:lang w:val="de-AT"/>
        </w:rPr>
      </w:pPr>
      <w:r w:rsidRPr="00737E94">
        <w:rPr>
          <w:rFonts w:ascii="Arial" w:hAnsi="Arial" w:cs="Arial"/>
          <w:sz w:val="22"/>
          <w:szCs w:val="22"/>
          <w:lang w:val="de-AT"/>
        </w:rPr>
        <w:t>Die Sanktionen beziehen sich immer auf das aktuelle (geprüfte) Jahr. D</w:t>
      </w:r>
      <w:r>
        <w:rPr>
          <w:rFonts w:ascii="Arial" w:hAnsi="Arial" w:cs="Arial"/>
          <w:sz w:val="22"/>
          <w:szCs w:val="22"/>
          <w:lang w:val="de-AT"/>
        </w:rPr>
        <w:t>as bedeutet</w:t>
      </w:r>
      <w:r w:rsidRPr="00737E94">
        <w:rPr>
          <w:rFonts w:ascii="Arial" w:hAnsi="Arial" w:cs="Arial"/>
          <w:sz w:val="22"/>
          <w:szCs w:val="22"/>
          <w:lang w:val="de-AT"/>
        </w:rPr>
        <w:t xml:space="preserve"> bei Verpflichtungen, die in jedem Antragsjahr eingehalten werden müssen, erfolgt eine Sanktionierung hinsichtlich des bzw. der Antragsjahre, in welchen gegen die Verpflichtung verstoßen wurde. Verstöße gegen Verpflichtungen, die sich nicht auf ein</w:t>
      </w:r>
      <w:r>
        <w:rPr>
          <w:rFonts w:ascii="Arial" w:hAnsi="Arial" w:cs="Arial"/>
          <w:sz w:val="22"/>
          <w:szCs w:val="22"/>
          <w:lang w:val="de-AT"/>
        </w:rPr>
        <w:t xml:space="preserve"> </w:t>
      </w:r>
      <w:r w:rsidRPr="00737E94">
        <w:rPr>
          <w:rFonts w:ascii="Arial" w:hAnsi="Arial" w:cs="Arial"/>
          <w:sz w:val="22"/>
          <w:szCs w:val="22"/>
          <w:lang w:val="de-AT"/>
        </w:rPr>
        <w:t>konkretes Antragsjahr beziehen</w:t>
      </w:r>
      <w:r w:rsidR="00450778">
        <w:rPr>
          <w:rFonts w:ascii="Arial" w:hAnsi="Arial" w:cs="Arial"/>
          <w:sz w:val="22"/>
          <w:szCs w:val="22"/>
          <w:lang w:val="de-AT"/>
        </w:rPr>
        <w:t>,</w:t>
      </w:r>
      <w:r w:rsidRPr="00737E94">
        <w:rPr>
          <w:rFonts w:ascii="Arial" w:hAnsi="Arial" w:cs="Arial"/>
          <w:sz w:val="22"/>
          <w:szCs w:val="22"/>
          <w:lang w:val="de-AT"/>
        </w:rPr>
        <w:t xml:space="preserve"> z.B. die Schulungsverpflichtung oder </w:t>
      </w:r>
      <w:r>
        <w:rPr>
          <w:rFonts w:ascii="Arial" w:hAnsi="Arial" w:cs="Arial"/>
          <w:sz w:val="22"/>
          <w:szCs w:val="22"/>
          <w:lang w:val="de-AT"/>
        </w:rPr>
        <w:t xml:space="preserve">Verpflichtung zur </w:t>
      </w:r>
      <w:r w:rsidRPr="00737E94">
        <w:rPr>
          <w:rFonts w:ascii="Arial" w:hAnsi="Arial" w:cs="Arial"/>
          <w:sz w:val="22"/>
          <w:szCs w:val="22"/>
          <w:lang w:val="de-AT"/>
        </w:rPr>
        <w:t>Bodenprobenziehung</w:t>
      </w:r>
      <w:r w:rsidR="00450778">
        <w:rPr>
          <w:rFonts w:ascii="Arial" w:hAnsi="Arial" w:cs="Arial"/>
          <w:sz w:val="22"/>
          <w:szCs w:val="22"/>
          <w:lang w:val="de-AT"/>
        </w:rPr>
        <w:t>,</w:t>
      </w:r>
      <w:r w:rsidRPr="00737E94">
        <w:rPr>
          <w:rFonts w:ascii="Arial" w:hAnsi="Arial" w:cs="Arial"/>
          <w:sz w:val="22"/>
          <w:szCs w:val="22"/>
          <w:lang w:val="de-AT"/>
        </w:rPr>
        <w:t xml:space="preserve"> werden im Jahr der Feststellung geahndet.</w:t>
      </w:r>
    </w:p>
    <w:p w:rsidR="00357BB2"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Werden Verstöße bei einer Vor-Ort-Kontrolle festgestellt, so ziehen diese grundsätzlich schwer</w:t>
      </w:r>
      <w:r>
        <w:rPr>
          <w:rFonts w:ascii="Arial" w:hAnsi="Arial" w:cs="Arial"/>
          <w:sz w:val="22"/>
          <w:szCs w:val="22"/>
          <w:lang w:val="de-AT"/>
        </w:rPr>
        <w:t>er wiegende</w:t>
      </w:r>
      <w:r w:rsidRPr="00CD487E">
        <w:rPr>
          <w:rFonts w:ascii="Arial" w:hAnsi="Arial" w:cs="Arial"/>
          <w:sz w:val="22"/>
          <w:szCs w:val="22"/>
          <w:lang w:val="de-AT"/>
        </w:rPr>
        <w:t xml:space="preserve"> Konsequenzen nach sich als solche, die im Rahmen einer Verwaltungskontrolle festgestellt werden.</w:t>
      </w:r>
    </w:p>
    <w:p w:rsidR="00357BB2" w:rsidRPr="00CD487E"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 xml:space="preserve">Mehrere Verstöße bei </w:t>
      </w:r>
      <w:r w:rsidRPr="00CD487E">
        <w:rPr>
          <w:rFonts w:ascii="Arial" w:hAnsi="Arial" w:cs="Arial"/>
          <w:sz w:val="22"/>
          <w:szCs w:val="22"/>
          <w:u w:val="single"/>
          <w:lang w:val="de-AT"/>
        </w:rPr>
        <w:t>einer Maßnahme</w:t>
      </w:r>
      <w:r w:rsidRPr="00CD487E">
        <w:rPr>
          <w:rFonts w:ascii="Arial" w:hAnsi="Arial" w:cs="Arial"/>
          <w:sz w:val="22"/>
          <w:szCs w:val="22"/>
          <w:lang w:val="de-AT"/>
        </w:rPr>
        <w:t xml:space="preserve"> in einem Antragsjahr lösen eine Addition der Sanktionen (Prozentsätze der Kürzung) aus. Beanstandungen erfolgen </w:t>
      </w:r>
      <w:r w:rsidR="00E006F7">
        <w:rPr>
          <w:rFonts w:ascii="Arial" w:hAnsi="Arial" w:cs="Arial"/>
          <w:sz w:val="22"/>
          <w:szCs w:val="22"/>
          <w:lang w:val="de-AT"/>
        </w:rPr>
        <w:t xml:space="preserve">dabei </w:t>
      </w:r>
      <w:r w:rsidRPr="00CD487E">
        <w:rPr>
          <w:rFonts w:ascii="Arial" w:hAnsi="Arial" w:cs="Arial"/>
          <w:sz w:val="22"/>
          <w:szCs w:val="22"/>
          <w:lang w:val="de-AT"/>
        </w:rPr>
        <w:t>immer je Prüfpunkt (Förderungsverpflichtung)</w:t>
      </w:r>
      <w:r w:rsidR="00E006F7">
        <w:rPr>
          <w:rFonts w:ascii="Arial" w:hAnsi="Arial" w:cs="Arial"/>
          <w:sz w:val="22"/>
          <w:szCs w:val="22"/>
          <w:lang w:val="de-AT"/>
        </w:rPr>
        <w:t>. W</w:t>
      </w:r>
      <w:r w:rsidRPr="00CD487E">
        <w:rPr>
          <w:rFonts w:ascii="Arial" w:hAnsi="Arial" w:cs="Arial"/>
          <w:sz w:val="22"/>
          <w:szCs w:val="22"/>
          <w:lang w:val="de-AT"/>
        </w:rPr>
        <w:t>ird z.B. ein verbotenes Mittel eingesetzt und gelagert, sind das zwei Beanstandungen; wenn in diesem Beispiel die Beurteilung einmal mit 10 % und einmal mit 5 % Kürzung erfolgen würde, so ergäben sich in Summe für die Maßnahme 15 %</w:t>
      </w:r>
      <w:r>
        <w:rPr>
          <w:rFonts w:ascii="Arial" w:hAnsi="Arial" w:cs="Arial"/>
          <w:sz w:val="22"/>
          <w:szCs w:val="22"/>
          <w:lang w:val="de-AT"/>
        </w:rPr>
        <w:t xml:space="preserve"> Kürzung</w:t>
      </w:r>
      <w:r w:rsidRPr="00CD487E">
        <w:rPr>
          <w:rFonts w:ascii="Arial" w:hAnsi="Arial" w:cs="Arial"/>
          <w:sz w:val="22"/>
          <w:szCs w:val="22"/>
          <w:lang w:val="de-AT"/>
        </w:rPr>
        <w:t>.</w:t>
      </w:r>
    </w:p>
    <w:p w:rsidR="00357BB2" w:rsidRPr="00CD487E"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 xml:space="preserve">Mehrere Verstöße bei </w:t>
      </w:r>
      <w:r w:rsidRPr="00CD487E">
        <w:rPr>
          <w:rFonts w:ascii="Arial" w:hAnsi="Arial" w:cs="Arial"/>
          <w:sz w:val="22"/>
          <w:szCs w:val="22"/>
          <w:u w:val="single"/>
          <w:lang w:val="de-AT"/>
        </w:rPr>
        <w:t>einer Förderungsvoraussetzung</w:t>
      </w:r>
      <w:r w:rsidRPr="00CD487E">
        <w:rPr>
          <w:rFonts w:ascii="Arial" w:hAnsi="Arial" w:cs="Arial"/>
          <w:sz w:val="22"/>
          <w:szCs w:val="22"/>
          <w:lang w:val="de-AT"/>
        </w:rPr>
        <w:t xml:space="preserve"> </w:t>
      </w:r>
      <w:r w:rsidR="00DB6DF2">
        <w:rPr>
          <w:rFonts w:ascii="Arial" w:hAnsi="Arial" w:cs="Arial"/>
          <w:sz w:val="22"/>
          <w:szCs w:val="22"/>
          <w:lang w:val="de-AT"/>
        </w:rPr>
        <w:t xml:space="preserve">in verschiedenen Jahren des </w:t>
      </w:r>
      <w:r w:rsidRPr="00CD487E">
        <w:rPr>
          <w:rFonts w:ascii="Arial" w:hAnsi="Arial" w:cs="Arial"/>
          <w:sz w:val="22"/>
          <w:szCs w:val="22"/>
          <w:lang w:val="de-AT"/>
        </w:rPr>
        <w:t>Verpflichtungszeitraum</w:t>
      </w:r>
      <w:r w:rsidR="00DB6DF2">
        <w:rPr>
          <w:rFonts w:ascii="Arial" w:hAnsi="Arial" w:cs="Arial"/>
          <w:sz w:val="22"/>
          <w:szCs w:val="22"/>
          <w:lang w:val="de-AT"/>
        </w:rPr>
        <w:t>es</w:t>
      </w:r>
      <w:r w:rsidRPr="00CD487E">
        <w:rPr>
          <w:rFonts w:ascii="Arial" w:hAnsi="Arial" w:cs="Arial"/>
          <w:sz w:val="22"/>
          <w:szCs w:val="22"/>
          <w:lang w:val="de-AT"/>
        </w:rPr>
        <w:t xml:space="preserve"> lösen zusätzlich eine Kumulation der Sanktionen aus</w:t>
      </w:r>
      <w:r>
        <w:rPr>
          <w:rFonts w:ascii="Arial" w:hAnsi="Arial" w:cs="Arial"/>
          <w:sz w:val="22"/>
          <w:szCs w:val="22"/>
          <w:lang w:val="de-AT"/>
        </w:rPr>
        <w:t xml:space="preserve">, wobei beim zweiten Verstoß </w:t>
      </w:r>
      <w:r w:rsidRPr="00CD487E">
        <w:rPr>
          <w:rFonts w:ascii="Arial" w:hAnsi="Arial" w:cs="Arial"/>
          <w:sz w:val="22"/>
          <w:szCs w:val="22"/>
          <w:lang w:val="de-AT"/>
        </w:rPr>
        <w:t xml:space="preserve">im </w:t>
      </w:r>
      <w:r w:rsidR="00E006F7">
        <w:rPr>
          <w:rFonts w:ascii="Arial" w:hAnsi="Arial" w:cs="Arial"/>
          <w:sz w:val="22"/>
          <w:szCs w:val="22"/>
          <w:lang w:val="de-AT"/>
        </w:rPr>
        <w:t xml:space="preserve">betroffenen </w:t>
      </w:r>
      <w:r w:rsidRPr="00CD487E">
        <w:rPr>
          <w:rFonts w:ascii="Arial" w:hAnsi="Arial" w:cs="Arial"/>
          <w:sz w:val="22"/>
          <w:szCs w:val="22"/>
          <w:lang w:val="de-AT"/>
        </w:rPr>
        <w:t>Jahr dann eine Erhöhung des Sanktionsausmaßes um eine Stufe erfolgt.</w:t>
      </w:r>
      <w:r>
        <w:rPr>
          <w:rFonts w:ascii="Arial" w:hAnsi="Arial" w:cs="Arial"/>
          <w:sz w:val="22"/>
          <w:szCs w:val="22"/>
          <w:lang w:val="de-AT"/>
        </w:rPr>
        <w:t xml:space="preserve"> Beim dritten Verstoß wird um zwei Stufen im jeweiligen Jahr erhöht usw.</w:t>
      </w:r>
    </w:p>
    <w:p w:rsidR="00357BB2" w:rsidRPr="00CD487E"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Die Kürzung auf Grund der Kumulation von Verstößen kann max. 100 % der Maßnahmenprämie des betroffenen Jahres erreichen.</w:t>
      </w:r>
    </w:p>
    <w:p w:rsidR="00357BB2"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Die Kumulation der Sanktionen über den Verpflichtungszeitraum wird zuerst durchgeführt, danach die Addition der Sanktionen innerhalb des Antragsjahrs.</w:t>
      </w:r>
    </w:p>
    <w:p w:rsidR="00E006F7" w:rsidRDefault="00E006F7" w:rsidP="00E006F7">
      <w:pPr>
        <w:spacing w:line="360" w:lineRule="auto"/>
        <w:jc w:val="both"/>
        <w:rPr>
          <w:rFonts w:ascii="Arial" w:hAnsi="Arial" w:cs="Arial"/>
          <w:sz w:val="22"/>
          <w:szCs w:val="22"/>
          <w:lang w:val="de-AT"/>
        </w:rPr>
      </w:pPr>
    </w:p>
    <w:p w:rsidR="00E006F7" w:rsidRPr="00E006F7" w:rsidRDefault="00E006F7" w:rsidP="00E006F7">
      <w:pPr>
        <w:spacing w:line="360" w:lineRule="auto"/>
        <w:jc w:val="both"/>
        <w:rPr>
          <w:rFonts w:ascii="Arial" w:hAnsi="Arial" w:cs="Arial"/>
          <w:sz w:val="22"/>
          <w:szCs w:val="22"/>
          <w:lang w:val="de-AT"/>
        </w:rPr>
      </w:pPr>
    </w:p>
    <w:p w:rsidR="00357BB2" w:rsidRPr="00CD487E" w:rsidRDefault="00357BB2" w:rsidP="00E006F7">
      <w:pPr>
        <w:pStyle w:val="Listenabsatz"/>
        <w:numPr>
          <w:ilvl w:val="0"/>
          <w:numId w:val="7"/>
        </w:numPr>
        <w:spacing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Wird im Verpflichtungszeitraum zwei Mal eine 100 %-Kürzung durch Kumulation oder wegen schwerwiegendem Verstoß (dieser zählt aber nur einmal als 100 %-Verstoß) vergeben, erfolgen der Ausschluss aus der Maßnahme und die Rückforderung bis Verpflichtungsbeginn.</w:t>
      </w:r>
    </w:p>
    <w:p w:rsidR="00357BB2" w:rsidRPr="00CD487E"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F93052">
        <w:rPr>
          <w:rFonts w:ascii="Arial" w:hAnsi="Arial" w:cs="Arial"/>
          <w:sz w:val="22"/>
          <w:szCs w:val="22"/>
          <w:lang w:val="de-AT"/>
        </w:rPr>
        <w:t>Schwerwiegende  Verstöße</w:t>
      </w:r>
      <w:r w:rsidRPr="00CD487E">
        <w:rPr>
          <w:rFonts w:ascii="Arial" w:hAnsi="Arial" w:cs="Arial"/>
          <w:sz w:val="22"/>
          <w:szCs w:val="22"/>
          <w:lang w:val="de-AT"/>
        </w:rPr>
        <w:t xml:space="preserve"> werden im Einzelfall beurteilt. </w:t>
      </w:r>
      <w:r>
        <w:rPr>
          <w:rFonts w:ascii="Arial" w:hAnsi="Arial" w:cs="Arial"/>
          <w:sz w:val="22"/>
          <w:szCs w:val="22"/>
          <w:lang w:val="de-AT"/>
        </w:rPr>
        <w:t>Es erfolgt auch dann eine Einzelfallprüfung</w:t>
      </w:r>
      <w:r w:rsidRPr="00F93052">
        <w:rPr>
          <w:rFonts w:ascii="Arial" w:hAnsi="Arial" w:cs="Arial"/>
          <w:sz w:val="22"/>
          <w:szCs w:val="22"/>
          <w:lang w:val="de-AT"/>
        </w:rPr>
        <w:t xml:space="preserve">, wenn bei einer Maßnahme in einem Antragsjahr </w:t>
      </w:r>
      <w:r>
        <w:rPr>
          <w:rFonts w:ascii="Arial" w:hAnsi="Arial" w:cs="Arial"/>
          <w:sz w:val="22"/>
          <w:szCs w:val="22"/>
          <w:lang w:val="de-AT"/>
        </w:rPr>
        <w:t xml:space="preserve">bei einer Vor-Ort-Kontrolle </w:t>
      </w:r>
      <w:r w:rsidRPr="00F93052">
        <w:rPr>
          <w:rFonts w:ascii="Arial" w:hAnsi="Arial" w:cs="Arial"/>
          <w:sz w:val="22"/>
          <w:szCs w:val="22"/>
          <w:lang w:val="de-AT"/>
        </w:rPr>
        <w:t>mehr als zwei Verstöße vorliegen</w:t>
      </w:r>
      <w:r w:rsidRPr="00CD487E">
        <w:rPr>
          <w:rFonts w:ascii="Arial" w:hAnsi="Arial" w:cs="Arial"/>
          <w:sz w:val="22"/>
          <w:szCs w:val="22"/>
          <w:lang w:val="de-AT"/>
        </w:rPr>
        <w:t>.</w:t>
      </w:r>
    </w:p>
    <w:p w:rsidR="00357BB2"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 xml:space="preserve">Bei Nichterfüllung von Zugangsvoraussetzungen (z.B. Mindestgrößen) </w:t>
      </w:r>
      <w:r>
        <w:rPr>
          <w:rFonts w:ascii="Arial" w:hAnsi="Arial" w:cs="Arial"/>
          <w:sz w:val="22"/>
          <w:szCs w:val="22"/>
          <w:lang w:val="de-AT"/>
        </w:rPr>
        <w:t xml:space="preserve">im ersten Jahr der Verpflichtung kommt hinsichtlich der </w:t>
      </w:r>
      <w:r w:rsidRPr="00CD487E">
        <w:rPr>
          <w:rFonts w:ascii="Arial" w:hAnsi="Arial" w:cs="Arial"/>
          <w:sz w:val="22"/>
          <w:szCs w:val="22"/>
          <w:lang w:val="de-AT"/>
        </w:rPr>
        <w:t xml:space="preserve">Maßnahme </w:t>
      </w:r>
      <w:r>
        <w:rPr>
          <w:rFonts w:ascii="Arial" w:hAnsi="Arial" w:cs="Arial"/>
          <w:sz w:val="22"/>
          <w:szCs w:val="22"/>
          <w:lang w:val="de-AT"/>
        </w:rPr>
        <w:t xml:space="preserve">kein </w:t>
      </w:r>
      <w:r w:rsidRPr="009547A0">
        <w:rPr>
          <w:rFonts w:ascii="Arial" w:hAnsi="Arial" w:cs="Arial"/>
          <w:sz w:val="22"/>
          <w:szCs w:val="22"/>
          <w:lang w:val="de-AT"/>
        </w:rPr>
        <w:t>Vertrag zu Stande. Für die gesamte betroffene Maßnahme wird keine Prämie gewährt. Es handelt sich dabei aber nicht um eine Sanktion, sondern um die Nichterfüllung einer Grundbedingung (ähnlich einer zeitlichen Sanktion). Wird in Folgejahren nach dem Vertragseintritt eine Zugangsvoraussetzung nicht mehr erfüllt, wird für die betroffene Maßnahme keine Prämie gewährt.</w:t>
      </w:r>
    </w:p>
    <w:p w:rsidR="00357BB2" w:rsidRDefault="00357BB2" w:rsidP="00357BB2">
      <w:pPr>
        <w:pStyle w:val="Listenabsatz"/>
        <w:numPr>
          <w:ilvl w:val="0"/>
          <w:numId w:val="7"/>
        </w:numPr>
        <w:spacing w:before="6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Abweichungen bei der Prämie werden grundsätzlich über die Bestimmungen des INVEKOS (Verordnung [EU] Nr. 640/2014) sanktioniert, das sind</w:t>
      </w:r>
      <w:r w:rsidR="00E006F7">
        <w:rPr>
          <w:rFonts w:ascii="Arial" w:hAnsi="Arial" w:cs="Arial"/>
          <w:sz w:val="22"/>
          <w:szCs w:val="22"/>
          <w:lang w:val="de-AT"/>
        </w:rPr>
        <w:t xml:space="preserve"> z.B.</w:t>
      </w:r>
      <w:r w:rsidRPr="00CD487E">
        <w:rPr>
          <w:rFonts w:ascii="Arial" w:hAnsi="Arial" w:cs="Arial"/>
          <w:sz w:val="22"/>
          <w:szCs w:val="22"/>
          <w:lang w:val="de-AT"/>
        </w:rPr>
        <w:t xml:space="preserve"> Flächenabweichungen, Kulturabweichungen, Tierabweichungen, </w:t>
      </w:r>
      <w:r w:rsidR="00E006F7">
        <w:rPr>
          <w:rFonts w:ascii="Arial" w:hAnsi="Arial" w:cs="Arial"/>
          <w:sz w:val="22"/>
          <w:szCs w:val="22"/>
          <w:lang w:val="de-AT"/>
        </w:rPr>
        <w:t xml:space="preserve">der </w:t>
      </w:r>
      <w:r w:rsidRPr="00CD487E">
        <w:rPr>
          <w:rFonts w:ascii="Arial" w:hAnsi="Arial" w:cs="Arial"/>
          <w:sz w:val="22"/>
          <w:szCs w:val="22"/>
          <w:lang w:val="de-AT"/>
        </w:rPr>
        <w:t>Fall in eine niedrigere GVE-Prämienstufe, LSE-%-Abweichungen, Hirtenabweichung</w:t>
      </w:r>
      <w:r w:rsidR="00416B36">
        <w:rPr>
          <w:rFonts w:ascii="Arial" w:hAnsi="Arial" w:cs="Arial"/>
          <w:sz w:val="22"/>
          <w:szCs w:val="22"/>
          <w:lang w:val="de-AT"/>
        </w:rPr>
        <w:t xml:space="preserve"> oder A</w:t>
      </w:r>
      <w:r w:rsidR="00416B36" w:rsidRPr="00CD487E">
        <w:rPr>
          <w:rFonts w:ascii="Arial" w:hAnsi="Arial" w:cs="Arial"/>
          <w:sz w:val="22"/>
          <w:szCs w:val="22"/>
          <w:lang w:val="de-AT"/>
        </w:rPr>
        <w:t>bweichung</w:t>
      </w:r>
      <w:r w:rsidR="00416B36">
        <w:rPr>
          <w:rFonts w:ascii="Arial" w:hAnsi="Arial" w:cs="Arial"/>
          <w:sz w:val="22"/>
          <w:szCs w:val="22"/>
          <w:lang w:val="de-AT"/>
        </w:rPr>
        <w:t xml:space="preserve"> beim</w:t>
      </w:r>
      <w:r w:rsidRPr="00CD487E">
        <w:rPr>
          <w:rFonts w:ascii="Arial" w:hAnsi="Arial" w:cs="Arial"/>
          <w:sz w:val="22"/>
          <w:szCs w:val="22"/>
          <w:lang w:val="de-AT"/>
        </w:rPr>
        <w:t xml:space="preserve"> Erschlie</w:t>
      </w:r>
      <w:r w:rsidR="00416B36">
        <w:rPr>
          <w:rFonts w:ascii="Arial" w:hAnsi="Arial" w:cs="Arial"/>
          <w:sz w:val="22"/>
          <w:szCs w:val="22"/>
          <w:lang w:val="de-AT"/>
        </w:rPr>
        <w:t>ß</w:t>
      </w:r>
      <w:r w:rsidRPr="00CD487E">
        <w:rPr>
          <w:rFonts w:ascii="Arial" w:hAnsi="Arial" w:cs="Arial"/>
          <w:sz w:val="22"/>
          <w:szCs w:val="22"/>
          <w:lang w:val="de-AT"/>
        </w:rPr>
        <w:t>ungs</w:t>
      </w:r>
      <w:r w:rsidRPr="00CD487E">
        <w:rPr>
          <w:rFonts w:ascii="Arial" w:hAnsi="Arial" w:cs="Arial"/>
          <w:sz w:val="22"/>
          <w:szCs w:val="22"/>
          <w:lang w:val="de-AT"/>
        </w:rPr>
        <w:softHyphen/>
        <w:t>zustan</w:t>
      </w:r>
      <w:r w:rsidR="00416B36">
        <w:rPr>
          <w:rFonts w:ascii="Arial" w:hAnsi="Arial" w:cs="Arial"/>
          <w:sz w:val="22"/>
          <w:szCs w:val="22"/>
          <w:lang w:val="de-AT"/>
        </w:rPr>
        <w:t>d</w:t>
      </w:r>
      <w:r w:rsidRPr="00CD487E">
        <w:rPr>
          <w:rFonts w:ascii="Arial" w:hAnsi="Arial" w:cs="Arial"/>
          <w:sz w:val="22"/>
          <w:szCs w:val="22"/>
          <w:lang w:val="de-AT"/>
        </w:rPr>
        <w:t>.</w:t>
      </w:r>
    </w:p>
    <w:p w:rsidR="002C72EC" w:rsidRPr="00CD487E" w:rsidRDefault="002C72EC" w:rsidP="002D2DD7">
      <w:pPr>
        <w:autoSpaceDE w:val="0"/>
        <w:autoSpaceDN w:val="0"/>
        <w:adjustRightInd w:val="0"/>
        <w:spacing w:before="240" w:line="360" w:lineRule="auto"/>
        <w:jc w:val="both"/>
        <w:rPr>
          <w:rFonts w:ascii="Arial" w:hAnsi="Arial" w:cs="Arial"/>
          <w:sz w:val="22"/>
          <w:szCs w:val="22"/>
          <w:lang w:val="de-AT"/>
        </w:rPr>
      </w:pPr>
      <w:r w:rsidRPr="00CD487E">
        <w:rPr>
          <w:rFonts w:ascii="Arial" w:hAnsi="Arial" w:cs="Arial"/>
          <w:sz w:val="22"/>
          <w:szCs w:val="22"/>
          <w:lang w:val="de-AT"/>
        </w:rPr>
        <w:t>Die Beurteilung der Verstöße erfolgt grundsätzlich bezogen auf die einzelnen ÖPUL</w:t>
      </w:r>
      <w:r w:rsidR="00432F7D" w:rsidRPr="00CD487E">
        <w:rPr>
          <w:rFonts w:ascii="Arial" w:hAnsi="Arial" w:cs="Arial"/>
          <w:sz w:val="22"/>
          <w:szCs w:val="22"/>
          <w:lang w:val="de-AT"/>
        </w:rPr>
        <w:t>-</w:t>
      </w:r>
      <w:r w:rsidRPr="00CD487E">
        <w:rPr>
          <w:rFonts w:ascii="Arial" w:hAnsi="Arial" w:cs="Arial"/>
          <w:sz w:val="22"/>
          <w:szCs w:val="22"/>
          <w:lang w:val="de-AT"/>
        </w:rPr>
        <w:t xml:space="preserve">Maßnahmen wie z.B. </w:t>
      </w:r>
      <w:r w:rsidR="00542ACE" w:rsidRPr="00CD487E">
        <w:rPr>
          <w:rFonts w:ascii="Arial" w:hAnsi="Arial" w:cs="Arial"/>
          <w:sz w:val="22"/>
          <w:szCs w:val="22"/>
          <w:lang w:val="de-AT"/>
        </w:rPr>
        <w:t>„</w:t>
      </w:r>
      <w:r w:rsidRPr="00CD487E">
        <w:rPr>
          <w:rFonts w:ascii="Arial" w:hAnsi="Arial" w:cs="Arial"/>
          <w:sz w:val="22"/>
          <w:szCs w:val="22"/>
          <w:lang w:val="de-AT"/>
        </w:rPr>
        <w:t>UBB</w:t>
      </w:r>
      <w:r w:rsidR="00542ACE" w:rsidRPr="00CD487E">
        <w:rPr>
          <w:rFonts w:ascii="Arial" w:hAnsi="Arial" w:cs="Arial"/>
          <w:sz w:val="22"/>
          <w:szCs w:val="22"/>
          <w:lang w:val="de-AT"/>
        </w:rPr>
        <w:t>“</w:t>
      </w:r>
      <w:r w:rsidRPr="00CD487E">
        <w:rPr>
          <w:rFonts w:ascii="Arial" w:hAnsi="Arial" w:cs="Arial"/>
          <w:sz w:val="22"/>
          <w:szCs w:val="22"/>
          <w:lang w:val="de-AT"/>
        </w:rPr>
        <w:t>,</w:t>
      </w:r>
      <w:r w:rsidR="00542ACE" w:rsidRPr="00CD487E">
        <w:rPr>
          <w:rFonts w:ascii="Arial" w:hAnsi="Arial" w:cs="Arial"/>
          <w:sz w:val="22"/>
          <w:szCs w:val="22"/>
          <w:lang w:val="de-AT"/>
        </w:rPr>
        <w:t xml:space="preserve"> „</w:t>
      </w:r>
      <w:r w:rsidRPr="00CD487E">
        <w:rPr>
          <w:rFonts w:ascii="Arial" w:hAnsi="Arial" w:cs="Arial"/>
          <w:sz w:val="22"/>
          <w:szCs w:val="22"/>
          <w:lang w:val="de-AT"/>
        </w:rPr>
        <w:t>Begrünung System Immergrün</w:t>
      </w:r>
      <w:r w:rsidR="00542ACE" w:rsidRPr="00CD487E">
        <w:rPr>
          <w:rFonts w:ascii="Arial" w:hAnsi="Arial" w:cs="Arial"/>
          <w:sz w:val="22"/>
          <w:szCs w:val="22"/>
          <w:lang w:val="de-AT"/>
        </w:rPr>
        <w:t>“</w:t>
      </w:r>
      <w:r w:rsidRPr="00CD487E">
        <w:rPr>
          <w:rFonts w:ascii="Arial" w:hAnsi="Arial" w:cs="Arial"/>
          <w:sz w:val="22"/>
          <w:szCs w:val="22"/>
          <w:lang w:val="de-AT"/>
        </w:rPr>
        <w:t xml:space="preserve"> oder </w:t>
      </w:r>
      <w:r w:rsidR="00542ACE" w:rsidRPr="00CD487E">
        <w:rPr>
          <w:rFonts w:ascii="Arial" w:hAnsi="Arial" w:cs="Arial"/>
          <w:sz w:val="22"/>
          <w:szCs w:val="22"/>
          <w:lang w:val="de-AT"/>
        </w:rPr>
        <w:t>„</w:t>
      </w:r>
      <w:r w:rsidRPr="00CD487E">
        <w:rPr>
          <w:rFonts w:ascii="Arial" w:hAnsi="Arial" w:cs="Arial"/>
          <w:sz w:val="22"/>
          <w:szCs w:val="22"/>
          <w:lang w:val="de-AT"/>
        </w:rPr>
        <w:t>Naturschutz</w:t>
      </w:r>
      <w:r w:rsidR="00542ACE" w:rsidRPr="00CD487E">
        <w:rPr>
          <w:rFonts w:ascii="Arial" w:hAnsi="Arial" w:cs="Arial"/>
          <w:sz w:val="22"/>
          <w:szCs w:val="22"/>
          <w:lang w:val="de-AT"/>
        </w:rPr>
        <w:t>“</w:t>
      </w:r>
      <w:r w:rsidRPr="00CD487E">
        <w:rPr>
          <w:rFonts w:ascii="Arial" w:hAnsi="Arial" w:cs="Arial"/>
          <w:sz w:val="22"/>
          <w:szCs w:val="22"/>
          <w:lang w:val="de-AT"/>
        </w:rPr>
        <w:t>. Es kommen dabei folgenden Stufen</w:t>
      </w:r>
      <w:r w:rsidR="00542ACE" w:rsidRPr="00CD487E">
        <w:rPr>
          <w:rFonts w:ascii="Arial" w:hAnsi="Arial" w:cs="Arial"/>
          <w:sz w:val="22"/>
          <w:szCs w:val="22"/>
          <w:lang w:val="de-AT"/>
        </w:rPr>
        <w:t xml:space="preserve"> zu Anwendung</w:t>
      </w:r>
      <w:r w:rsidRPr="00CD487E">
        <w:rPr>
          <w:rFonts w:ascii="Arial" w:hAnsi="Arial" w:cs="Arial"/>
          <w:sz w:val="22"/>
          <w:szCs w:val="22"/>
          <w:lang w:val="de-AT"/>
        </w:rPr>
        <w:t xml:space="preserve">: </w:t>
      </w:r>
    </w:p>
    <w:p w:rsidR="002C72EC" w:rsidRPr="00CD487E" w:rsidRDefault="002C72EC" w:rsidP="002D4EA9">
      <w:pPr>
        <w:pStyle w:val="Listenabsatz"/>
        <w:numPr>
          <w:ilvl w:val="0"/>
          <w:numId w:val="17"/>
        </w:numPr>
        <w:autoSpaceDE w:val="0"/>
        <w:autoSpaceDN w:val="0"/>
        <w:adjustRightInd w:val="0"/>
        <w:spacing w:before="60" w:line="360" w:lineRule="auto"/>
        <w:ind w:left="709" w:hanging="709"/>
        <w:jc w:val="both"/>
        <w:rPr>
          <w:rFonts w:ascii="Arial" w:hAnsi="Arial" w:cs="Arial"/>
          <w:sz w:val="22"/>
          <w:szCs w:val="22"/>
          <w:lang w:val="de-AT"/>
        </w:rPr>
      </w:pPr>
      <w:r w:rsidRPr="00CD487E">
        <w:rPr>
          <w:rFonts w:ascii="Arial" w:hAnsi="Arial" w:cs="Arial"/>
          <w:sz w:val="22"/>
          <w:szCs w:val="22"/>
          <w:lang w:val="de-AT"/>
        </w:rPr>
        <w:t>Verwarnung</w:t>
      </w:r>
    </w:p>
    <w:p w:rsidR="002C72EC" w:rsidRPr="00CD487E" w:rsidRDefault="002C72EC" w:rsidP="002D4EA9">
      <w:pPr>
        <w:pStyle w:val="Listenabsatz"/>
        <w:numPr>
          <w:ilvl w:val="0"/>
          <w:numId w:val="17"/>
        </w:numPr>
        <w:autoSpaceDE w:val="0"/>
        <w:autoSpaceDN w:val="0"/>
        <w:adjustRightInd w:val="0"/>
        <w:spacing w:before="60" w:line="360" w:lineRule="auto"/>
        <w:ind w:left="709" w:hanging="709"/>
        <w:jc w:val="both"/>
        <w:rPr>
          <w:rFonts w:ascii="Arial" w:hAnsi="Arial" w:cs="Arial"/>
          <w:sz w:val="22"/>
          <w:szCs w:val="22"/>
          <w:lang w:val="de-AT"/>
        </w:rPr>
      </w:pPr>
      <w:r w:rsidRPr="00CD487E">
        <w:rPr>
          <w:rFonts w:ascii="Arial" w:hAnsi="Arial" w:cs="Arial"/>
          <w:sz w:val="22"/>
          <w:szCs w:val="22"/>
          <w:lang w:val="de-AT"/>
        </w:rPr>
        <w:t>Kürzung um 5</w:t>
      </w:r>
      <w:r w:rsidR="00432F7D" w:rsidRPr="00CD487E">
        <w:rPr>
          <w:rFonts w:ascii="Arial" w:hAnsi="Arial" w:cs="Arial"/>
          <w:sz w:val="22"/>
          <w:szCs w:val="22"/>
          <w:lang w:val="de-AT"/>
        </w:rPr>
        <w:t xml:space="preserve"> </w:t>
      </w:r>
      <w:r w:rsidRPr="00CD487E">
        <w:rPr>
          <w:rFonts w:ascii="Arial" w:hAnsi="Arial" w:cs="Arial"/>
          <w:sz w:val="22"/>
          <w:szCs w:val="22"/>
          <w:lang w:val="de-AT"/>
        </w:rPr>
        <w:t>%</w:t>
      </w:r>
    </w:p>
    <w:p w:rsidR="002C72EC" w:rsidRPr="00CD487E" w:rsidRDefault="002C72EC" w:rsidP="002D4EA9">
      <w:pPr>
        <w:pStyle w:val="Listenabsatz"/>
        <w:numPr>
          <w:ilvl w:val="0"/>
          <w:numId w:val="17"/>
        </w:numPr>
        <w:autoSpaceDE w:val="0"/>
        <w:autoSpaceDN w:val="0"/>
        <w:adjustRightInd w:val="0"/>
        <w:spacing w:before="60" w:line="360" w:lineRule="auto"/>
        <w:ind w:left="709" w:hanging="709"/>
        <w:jc w:val="both"/>
        <w:rPr>
          <w:rFonts w:ascii="Arial" w:hAnsi="Arial" w:cs="Arial"/>
          <w:sz w:val="22"/>
          <w:szCs w:val="22"/>
          <w:lang w:val="de-AT"/>
        </w:rPr>
      </w:pPr>
      <w:r w:rsidRPr="00CD487E">
        <w:rPr>
          <w:rFonts w:ascii="Arial" w:hAnsi="Arial" w:cs="Arial"/>
          <w:sz w:val="22"/>
          <w:szCs w:val="22"/>
          <w:lang w:val="de-AT"/>
        </w:rPr>
        <w:t>Kürzung um 10</w:t>
      </w:r>
      <w:r w:rsidR="00432F7D" w:rsidRPr="00CD487E">
        <w:rPr>
          <w:rFonts w:ascii="Arial" w:hAnsi="Arial" w:cs="Arial"/>
          <w:sz w:val="22"/>
          <w:szCs w:val="22"/>
          <w:lang w:val="de-AT"/>
        </w:rPr>
        <w:t xml:space="preserve"> </w:t>
      </w:r>
      <w:r w:rsidRPr="00CD487E">
        <w:rPr>
          <w:rFonts w:ascii="Arial" w:hAnsi="Arial" w:cs="Arial"/>
          <w:sz w:val="22"/>
          <w:szCs w:val="22"/>
          <w:lang w:val="de-AT"/>
        </w:rPr>
        <w:t>%</w:t>
      </w:r>
    </w:p>
    <w:p w:rsidR="002C72EC" w:rsidRPr="00CD487E" w:rsidRDefault="002C72EC" w:rsidP="002D4EA9">
      <w:pPr>
        <w:pStyle w:val="Listenabsatz"/>
        <w:numPr>
          <w:ilvl w:val="0"/>
          <w:numId w:val="17"/>
        </w:numPr>
        <w:autoSpaceDE w:val="0"/>
        <w:autoSpaceDN w:val="0"/>
        <w:adjustRightInd w:val="0"/>
        <w:spacing w:before="60" w:line="360" w:lineRule="auto"/>
        <w:ind w:left="709" w:hanging="709"/>
        <w:jc w:val="both"/>
        <w:rPr>
          <w:rFonts w:ascii="Arial" w:hAnsi="Arial" w:cs="Arial"/>
          <w:sz w:val="22"/>
          <w:szCs w:val="22"/>
          <w:lang w:val="de-AT"/>
        </w:rPr>
      </w:pPr>
      <w:r w:rsidRPr="00CD487E">
        <w:rPr>
          <w:rFonts w:ascii="Arial" w:hAnsi="Arial" w:cs="Arial"/>
          <w:sz w:val="22"/>
          <w:szCs w:val="22"/>
          <w:lang w:val="de-AT"/>
        </w:rPr>
        <w:t>Kürzung um 25</w:t>
      </w:r>
      <w:r w:rsidR="00432F7D" w:rsidRPr="00CD487E">
        <w:rPr>
          <w:rFonts w:ascii="Arial" w:hAnsi="Arial" w:cs="Arial"/>
          <w:sz w:val="22"/>
          <w:szCs w:val="22"/>
          <w:lang w:val="de-AT"/>
        </w:rPr>
        <w:t xml:space="preserve"> </w:t>
      </w:r>
      <w:r w:rsidRPr="00CD487E">
        <w:rPr>
          <w:rFonts w:ascii="Arial" w:hAnsi="Arial" w:cs="Arial"/>
          <w:sz w:val="22"/>
          <w:szCs w:val="22"/>
          <w:lang w:val="de-AT"/>
        </w:rPr>
        <w:t>%</w:t>
      </w:r>
    </w:p>
    <w:p w:rsidR="002C72EC" w:rsidRPr="00CD487E" w:rsidRDefault="002C72EC" w:rsidP="002D4EA9">
      <w:pPr>
        <w:pStyle w:val="Listenabsatz"/>
        <w:numPr>
          <w:ilvl w:val="0"/>
          <w:numId w:val="17"/>
        </w:numPr>
        <w:autoSpaceDE w:val="0"/>
        <w:autoSpaceDN w:val="0"/>
        <w:adjustRightInd w:val="0"/>
        <w:spacing w:before="60" w:line="360" w:lineRule="auto"/>
        <w:ind w:left="709" w:hanging="709"/>
        <w:jc w:val="both"/>
        <w:rPr>
          <w:rFonts w:ascii="Arial" w:hAnsi="Arial" w:cs="Arial"/>
          <w:sz w:val="22"/>
          <w:szCs w:val="22"/>
          <w:lang w:val="de-AT"/>
        </w:rPr>
      </w:pPr>
      <w:r w:rsidRPr="00CD487E">
        <w:rPr>
          <w:rFonts w:ascii="Arial" w:hAnsi="Arial" w:cs="Arial"/>
          <w:sz w:val="22"/>
          <w:szCs w:val="22"/>
          <w:lang w:val="de-AT"/>
        </w:rPr>
        <w:t>Kürzung um 50</w:t>
      </w:r>
      <w:r w:rsidR="00432F7D" w:rsidRPr="00CD487E">
        <w:rPr>
          <w:rFonts w:ascii="Arial" w:hAnsi="Arial" w:cs="Arial"/>
          <w:sz w:val="22"/>
          <w:szCs w:val="22"/>
          <w:lang w:val="de-AT"/>
        </w:rPr>
        <w:t xml:space="preserve"> </w:t>
      </w:r>
      <w:r w:rsidRPr="00CD487E">
        <w:rPr>
          <w:rFonts w:ascii="Arial" w:hAnsi="Arial" w:cs="Arial"/>
          <w:sz w:val="22"/>
          <w:szCs w:val="22"/>
          <w:lang w:val="de-AT"/>
        </w:rPr>
        <w:t>%</w:t>
      </w:r>
    </w:p>
    <w:p w:rsidR="002C72EC" w:rsidRPr="00CD487E" w:rsidRDefault="002C72EC" w:rsidP="00E006F7">
      <w:pPr>
        <w:pStyle w:val="Listenabsatz"/>
        <w:numPr>
          <w:ilvl w:val="0"/>
          <w:numId w:val="17"/>
        </w:numPr>
        <w:autoSpaceDE w:val="0"/>
        <w:autoSpaceDN w:val="0"/>
        <w:adjustRightInd w:val="0"/>
        <w:spacing w:before="60" w:line="288" w:lineRule="auto"/>
        <w:ind w:left="709" w:hanging="709"/>
        <w:jc w:val="both"/>
        <w:rPr>
          <w:rFonts w:ascii="Arial" w:hAnsi="Arial" w:cs="Arial"/>
          <w:sz w:val="22"/>
          <w:szCs w:val="22"/>
          <w:lang w:val="de-AT"/>
        </w:rPr>
      </w:pPr>
      <w:r w:rsidRPr="00CD487E">
        <w:rPr>
          <w:rFonts w:ascii="Arial" w:hAnsi="Arial" w:cs="Arial"/>
          <w:sz w:val="22"/>
          <w:szCs w:val="22"/>
          <w:lang w:val="de-AT"/>
        </w:rPr>
        <w:t>Kürzung um 100</w:t>
      </w:r>
      <w:r w:rsidR="00432F7D" w:rsidRPr="00CD487E">
        <w:rPr>
          <w:rFonts w:ascii="Arial" w:hAnsi="Arial" w:cs="Arial"/>
          <w:sz w:val="22"/>
          <w:szCs w:val="22"/>
          <w:lang w:val="de-AT"/>
        </w:rPr>
        <w:t xml:space="preserve"> </w:t>
      </w:r>
      <w:r w:rsidRPr="00CD487E">
        <w:rPr>
          <w:rFonts w:ascii="Arial" w:hAnsi="Arial" w:cs="Arial"/>
          <w:sz w:val="22"/>
          <w:szCs w:val="22"/>
          <w:lang w:val="de-AT"/>
        </w:rPr>
        <w:t>% (nur im Fall eines wiederholten Verstoßes</w:t>
      </w:r>
      <w:r w:rsidR="00147962">
        <w:rPr>
          <w:rFonts w:ascii="Arial" w:hAnsi="Arial" w:cs="Arial"/>
          <w:sz w:val="22"/>
          <w:szCs w:val="22"/>
          <w:lang w:val="de-AT"/>
        </w:rPr>
        <w:t xml:space="preserve"> </w:t>
      </w:r>
      <w:r w:rsidR="002D2DD7">
        <w:rPr>
          <w:rFonts w:ascii="Arial" w:hAnsi="Arial" w:cs="Arial"/>
          <w:sz w:val="22"/>
          <w:szCs w:val="22"/>
          <w:lang w:val="de-AT"/>
        </w:rPr>
        <w:t xml:space="preserve">durch Kumulation </w:t>
      </w:r>
      <w:r w:rsidR="00147962">
        <w:rPr>
          <w:rFonts w:ascii="Arial" w:hAnsi="Arial" w:cs="Arial"/>
          <w:sz w:val="22"/>
          <w:szCs w:val="22"/>
          <w:lang w:val="de-AT"/>
        </w:rPr>
        <w:t xml:space="preserve">oder </w:t>
      </w:r>
      <w:r w:rsidR="00151C3D">
        <w:rPr>
          <w:rFonts w:ascii="Arial" w:hAnsi="Arial" w:cs="Arial"/>
          <w:sz w:val="22"/>
          <w:szCs w:val="22"/>
          <w:lang w:val="de-AT"/>
        </w:rPr>
        <w:t xml:space="preserve"> </w:t>
      </w:r>
      <w:r w:rsidR="00147962">
        <w:rPr>
          <w:rFonts w:ascii="Arial" w:hAnsi="Arial" w:cs="Arial"/>
          <w:sz w:val="22"/>
          <w:szCs w:val="22"/>
          <w:lang w:val="de-AT"/>
        </w:rPr>
        <w:t>nach gesonderter Einzelfallprüfung</w:t>
      </w:r>
      <w:r w:rsidR="00151C3D">
        <w:rPr>
          <w:rFonts w:ascii="Arial" w:hAnsi="Arial" w:cs="Arial"/>
          <w:sz w:val="22"/>
          <w:szCs w:val="22"/>
          <w:lang w:val="de-AT"/>
        </w:rPr>
        <w:t xml:space="preserve"> </w:t>
      </w:r>
      <w:r w:rsidR="00147962">
        <w:rPr>
          <w:rFonts w:ascii="Arial" w:hAnsi="Arial" w:cs="Arial"/>
          <w:sz w:val="22"/>
          <w:szCs w:val="22"/>
          <w:lang w:val="de-AT"/>
        </w:rPr>
        <w:t xml:space="preserve">bei schwerwiegenden Verstößen </w:t>
      </w:r>
      <w:r w:rsidR="00337C39">
        <w:rPr>
          <w:rFonts w:ascii="Arial" w:hAnsi="Arial" w:cs="Arial"/>
          <w:sz w:val="22"/>
          <w:szCs w:val="22"/>
          <w:lang w:val="de-AT"/>
        </w:rPr>
        <w:t xml:space="preserve">oder </w:t>
      </w:r>
      <w:r w:rsidR="00147962">
        <w:rPr>
          <w:rFonts w:ascii="Arial" w:hAnsi="Arial" w:cs="Arial"/>
          <w:sz w:val="22"/>
          <w:szCs w:val="22"/>
          <w:lang w:val="de-AT"/>
        </w:rPr>
        <w:t xml:space="preserve"> </w:t>
      </w:r>
      <w:r w:rsidR="00151C3D">
        <w:rPr>
          <w:rFonts w:ascii="Arial" w:hAnsi="Arial" w:cs="Arial"/>
          <w:sz w:val="22"/>
          <w:szCs w:val="22"/>
          <w:lang w:val="de-AT"/>
        </w:rPr>
        <w:t>wenn</w:t>
      </w:r>
      <w:r w:rsidR="00147962">
        <w:rPr>
          <w:rFonts w:ascii="Arial" w:hAnsi="Arial" w:cs="Arial"/>
          <w:sz w:val="22"/>
          <w:szCs w:val="22"/>
          <w:lang w:val="de-AT"/>
        </w:rPr>
        <w:t xml:space="preserve"> mehr als 2 Ver</w:t>
      </w:r>
      <w:r w:rsidR="00A1329E">
        <w:rPr>
          <w:rFonts w:ascii="Arial" w:hAnsi="Arial" w:cs="Arial"/>
          <w:sz w:val="22"/>
          <w:szCs w:val="22"/>
          <w:lang w:val="de-AT"/>
        </w:rPr>
        <w:softHyphen/>
      </w:r>
      <w:r w:rsidR="00147962">
        <w:rPr>
          <w:rFonts w:ascii="Arial" w:hAnsi="Arial" w:cs="Arial"/>
          <w:sz w:val="22"/>
          <w:szCs w:val="22"/>
          <w:lang w:val="de-AT"/>
        </w:rPr>
        <w:t>stöße</w:t>
      </w:r>
      <w:r w:rsidR="00151C3D">
        <w:rPr>
          <w:rFonts w:ascii="Arial" w:hAnsi="Arial" w:cs="Arial"/>
          <w:sz w:val="22"/>
          <w:szCs w:val="22"/>
          <w:lang w:val="de-AT"/>
        </w:rPr>
        <w:t xml:space="preserve"> bei einer VOK</w:t>
      </w:r>
      <w:r w:rsidR="00147962">
        <w:rPr>
          <w:rFonts w:ascii="Arial" w:hAnsi="Arial" w:cs="Arial"/>
          <w:sz w:val="22"/>
          <w:szCs w:val="22"/>
          <w:lang w:val="de-AT"/>
        </w:rPr>
        <w:t xml:space="preserve"> bei derselben Maßnahme in einem </w:t>
      </w:r>
      <w:r w:rsidR="00151C3D">
        <w:rPr>
          <w:rFonts w:ascii="Arial" w:hAnsi="Arial" w:cs="Arial"/>
          <w:sz w:val="22"/>
          <w:szCs w:val="22"/>
          <w:lang w:val="de-AT"/>
        </w:rPr>
        <w:t>Antragsj</w:t>
      </w:r>
      <w:r w:rsidR="00147962">
        <w:rPr>
          <w:rFonts w:ascii="Arial" w:hAnsi="Arial" w:cs="Arial"/>
          <w:sz w:val="22"/>
          <w:szCs w:val="22"/>
          <w:lang w:val="de-AT"/>
        </w:rPr>
        <w:t>ahr</w:t>
      </w:r>
      <w:r w:rsidR="00151C3D">
        <w:rPr>
          <w:rFonts w:ascii="Arial" w:hAnsi="Arial" w:cs="Arial"/>
          <w:sz w:val="22"/>
          <w:szCs w:val="22"/>
          <w:lang w:val="de-AT"/>
        </w:rPr>
        <w:t xml:space="preserve"> festgestellt wurden</w:t>
      </w:r>
      <w:r w:rsidR="00147962">
        <w:rPr>
          <w:rFonts w:ascii="Arial" w:hAnsi="Arial" w:cs="Arial"/>
          <w:sz w:val="22"/>
          <w:szCs w:val="22"/>
          <w:lang w:val="de-AT"/>
        </w:rPr>
        <w:t xml:space="preserve"> </w:t>
      </w:r>
      <w:r w:rsidRPr="00CD487E">
        <w:rPr>
          <w:rFonts w:ascii="Arial" w:hAnsi="Arial" w:cs="Arial"/>
          <w:sz w:val="22"/>
          <w:szCs w:val="22"/>
          <w:lang w:val="de-AT"/>
        </w:rPr>
        <w:t>)</w:t>
      </w:r>
    </w:p>
    <w:p w:rsidR="002C72EC" w:rsidRDefault="002C72EC" w:rsidP="00E006F7">
      <w:pPr>
        <w:pStyle w:val="Listenabsatz"/>
        <w:numPr>
          <w:ilvl w:val="0"/>
          <w:numId w:val="17"/>
        </w:numPr>
        <w:autoSpaceDE w:val="0"/>
        <w:autoSpaceDN w:val="0"/>
        <w:adjustRightInd w:val="0"/>
        <w:spacing w:before="60" w:line="288" w:lineRule="auto"/>
        <w:ind w:left="709" w:hanging="709"/>
        <w:jc w:val="both"/>
        <w:rPr>
          <w:rFonts w:ascii="Arial" w:hAnsi="Arial" w:cs="Arial"/>
          <w:sz w:val="22"/>
          <w:szCs w:val="22"/>
          <w:lang w:val="de-AT"/>
        </w:rPr>
      </w:pPr>
      <w:r w:rsidRPr="00147962">
        <w:rPr>
          <w:rFonts w:ascii="Arial" w:hAnsi="Arial" w:cs="Arial"/>
          <w:sz w:val="22"/>
          <w:szCs w:val="22"/>
          <w:lang w:val="de-AT"/>
        </w:rPr>
        <w:t>Kürzung um 100</w:t>
      </w:r>
      <w:r w:rsidR="00432F7D" w:rsidRPr="00147962">
        <w:rPr>
          <w:rFonts w:ascii="Arial" w:hAnsi="Arial" w:cs="Arial"/>
          <w:sz w:val="22"/>
          <w:szCs w:val="22"/>
          <w:lang w:val="de-AT"/>
        </w:rPr>
        <w:t xml:space="preserve"> </w:t>
      </w:r>
      <w:r w:rsidRPr="00147962">
        <w:rPr>
          <w:rFonts w:ascii="Arial" w:hAnsi="Arial" w:cs="Arial"/>
          <w:sz w:val="22"/>
          <w:szCs w:val="22"/>
          <w:lang w:val="de-AT"/>
        </w:rPr>
        <w:t xml:space="preserve">% und Einbehalt der Maßnahmenprämie im Folgejahr (nur </w:t>
      </w:r>
      <w:r w:rsidR="00151C3D">
        <w:rPr>
          <w:rFonts w:ascii="Arial" w:hAnsi="Arial" w:cs="Arial"/>
          <w:sz w:val="22"/>
          <w:szCs w:val="22"/>
          <w:lang w:val="de-AT"/>
        </w:rPr>
        <w:t xml:space="preserve">nach gesonderter Einzelfallprüfung  bei schwerwiegenden Verstößen </w:t>
      </w:r>
      <w:r w:rsidR="00337C39">
        <w:rPr>
          <w:rFonts w:ascii="Arial" w:hAnsi="Arial" w:cs="Arial"/>
          <w:sz w:val="22"/>
          <w:szCs w:val="22"/>
          <w:lang w:val="de-AT"/>
        </w:rPr>
        <w:t>oder</w:t>
      </w:r>
      <w:r w:rsidR="00151C3D">
        <w:rPr>
          <w:rFonts w:ascii="Arial" w:hAnsi="Arial" w:cs="Arial"/>
          <w:sz w:val="22"/>
          <w:szCs w:val="22"/>
          <w:lang w:val="de-AT"/>
        </w:rPr>
        <w:t xml:space="preserve"> wenn mehr als 2 Verstöße bei einer VOK bei derselben Maßnahme in einem Antragsjahr festgestellt wurden</w:t>
      </w:r>
      <w:r w:rsidRPr="00147962">
        <w:rPr>
          <w:rFonts w:ascii="Arial" w:hAnsi="Arial" w:cs="Arial"/>
          <w:sz w:val="22"/>
          <w:szCs w:val="22"/>
          <w:lang w:val="de-AT"/>
        </w:rPr>
        <w:t>)</w:t>
      </w:r>
    </w:p>
    <w:p w:rsidR="00F93052" w:rsidRPr="00147962" w:rsidRDefault="00F93052" w:rsidP="00E006F7">
      <w:pPr>
        <w:pStyle w:val="Listenabsatz"/>
        <w:numPr>
          <w:ilvl w:val="0"/>
          <w:numId w:val="17"/>
        </w:numPr>
        <w:autoSpaceDE w:val="0"/>
        <w:autoSpaceDN w:val="0"/>
        <w:adjustRightInd w:val="0"/>
        <w:spacing w:before="60" w:line="288" w:lineRule="auto"/>
        <w:ind w:left="709" w:hanging="709"/>
        <w:jc w:val="both"/>
        <w:rPr>
          <w:rFonts w:ascii="Arial" w:hAnsi="Arial" w:cs="Arial"/>
          <w:sz w:val="22"/>
          <w:szCs w:val="22"/>
          <w:lang w:val="de-AT"/>
        </w:rPr>
      </w:pPr>
      <w:r>
        <w:rPr>
          <w:rFonts w:ascii="Arial" w:hAnsi="Arial" w:cs="Arial"/>
          <w:sz w:val="22"/>
          <w:szCs w:val="22"/>
          <w:lang w:val="de-AT"/>
        </w:rPr>
        <w:t>Ausschluss aus der Maßnahme und Rückforderung</w:t>
      </w:r>
      <w:r w:rsidR="00C77788">
        <w:rPr>
          <w:rFonts w:ascii="Arial" w:hAnsi="Arial" w:cs="Arial"/>
          <w:sz w:val="22"/>
          <w:szCs w:val="22"/>
          <w:lang w:val="de-AT"/>
        </w:rPr>
        <w:t xml:space="preserve"> der im Verpflichtungszeitraum bisher gewährten Maßnahmenprämie</w:t>
      </w:r>
      <w:r>
        <w:rPr>
          <w:rFonts w:ascii="Arial" w:hAnsi="Arial" w:cs="Arial"/>
          <w:sz w:val="22"/>
          <w:szCs w:val="22"/>
          <w:lang w:val="de-AT"/>
        </w:rPr>
        <w:t xml:space="preserve"> (bei zweimal</w:t>
      </w:r>
      <w:r w:rsidR="00C77788">
        <w:rPr>
          <w:rFonts w:ascii="Arial" w:hAnsi="Arial" w:cs="Arial"/>
          <w:sz w:val="22"/>
          <w:szCs w:val="22"/>
          <w:lang w:val="de-AT"/>
        </w:rPr>
        <w:t>iger</w:t>
      </w:r>
      <w:r>
        <w:rPr>
          <w:rFonts w:ascii="Arial" w:hAnsi="Arial" w:cs="Arial"/>
          <w:sz w:val="22"/>
          <w:szCs w:val="22"/>
          <w:lang w:val="de-AT"/>
        </w:rPr>
        <w:t xml:space="preserve"> 100</w:t>
      </w:r>
      <w:r w:rsidR="00450778">
        <w:rPr>
          <w:rFonts w:ascii="Arial" w:hAnsi="Arial" w:cs="Arial"/>
          <w:sz w:val="22"/>
          <w:szCs w:val="22"/>
          <w:lang w:val="de-AT"/>
        </w:rPr>
        <w:t xml:space="preserve"> </w:t>
      </w:r>
      <w:r>
        <w:rPr>
          <w:rFonts w:ascii="Arial" w:hAnsi="Arial" w:cs="Arial"/>
          <w:sz w:val="22"/>
          <w:szCs w:val="22"/>
          <w:lang w:val="de-AT"/>
        </w:rPr>
        <w:t>%</w:t>
      </w:r>
      <w:r w:rsidR="00450778">
        <w:rPr>
          <w:rFonts w:ascii="Arial" w:hAnsi="Arial" w:cs="Arial"/>
          <w:sz w:val="22"/>
          <w:szCs w:val="22"/>
          <w:lang w:val="de-AT"/>
        </w:rPr>
        <w:t>-</w:t>
      </w:r>
      <w:r w:rsidR="00C77788">
        <w:rPr>
          <w:rFonts w:ascii="Arial" w:hAnsi="Arial" w:cs="Arial"/>
          <w:sz w:val="22"/>
          <w:szCs w:val="22"/>
          <w:lang w:val="de-AT"/>
        </w:rPr>
        <w:t>Kürzung</w:t>
      </w:r>
      <w:r>
        <w:rPr>
          <w:rFonts w:ascii="Arial" w:hAnsi="Arial" w:cs="Arial"/>
          <w:sz w:val="22"/>
          <w:szCs w:val="22"/>
          <w:lang w:val="de-AT"/>
        </w:rPr>
        <w:t>)</w:t>
      </w:r>
    </w:p>
    <w:p w:rsidR="002C72EC" w:rsidRPr="00CD487E" w:rsidRDefault="002C72EC" w:rsidP="00147962">
      <w:pPr>
        <w:autoSpaceDE w:val="0"/>
        <w:autoSpaceDN w:val="0"/>
        <w:adjustRightInd w:val="0"/>
        <w:spacing w:before="240" w:line="360" w:lineRule="auto"/>
        <w:jc w:val="both"/>
        <w:rPr>
          <w:rFonts w:ascii="Arial" w:hAnsi="Arial" w:cs="Arial"/>
          <w:sz w:val="22"/>
          <w:szCs w:val="22"/>
          <w:lang w:val="de-AT"/>
        </w:rPr>
      </w:pPr>
      <w:r w:rsidRPr="00CD487E">
        <w:rPr>
          <w:rFonts w:ascii="Arial" w:hAnsi="Arial" w:cs="Arial"/>
          <w:sz w:val="22"/>
          <w:szCs w:val="22"/>
          <w:lang w:val="de-AT"/>
        </w:rPr>
        <w:t>Die AMA stellt durch eine interne Arbeitsanweisung sicher, dass eine einheitliche Beurteilung der Tatbestände erfolgt.</w:t>
      </w:r>
      <w:r w:rsidR="009A347F" w:rsidRPr="00CD487E">
        <w:rPr>
          <w:rFonts w:ascii="Arial" w:hAnsi="Arial" w:cs="Arial"/>
          <w:sz w:val="22"/>
          <w:szCs w:val="22"/>
          <w:lang w:val="de-AT"/>
        </w:rPr>
        <w:t xml:space="preserve"> </w:t>
      </w:r>
    </w:p>
    <w:p w:rsidR="00A1329E" w:rsidRDefault="00A1329E" w:rsidP="00416B36">
      <w:pPr>
        <w:spacing w:line="360" w:lineRule="auto"/>
        <w:jc w:val="both"/>
        <w:rPr>
          <w:rFonts w:ascii="Arial" w:hAnsi="Arial" w:cs="Arial"/>
          <w:sz w:val="22"/>
          <w:szCs w:val="22"/>
          <w:lang w:val="de-AT"/>
        </w:rPr>
      </w:pPr>
    </w:p>
    <w:p w:rsidR="00E006F7" w:rsidRDefault="00E006F7" w:rsidP="00416B36">
      <w:pPr>
        <w:spacing w:line="360" w:lineRule="auto"/>
        <w:jc w:val="both"/>
        <w:rPr>
          <w:rFonts w:ascii="Arial" w:hAnsi="Arial" w:cs="Arial"/>
          <w:sz w:val="22"/>
          <w:szCs w:val="22"/>
          <w:lang w:val="de-AT"/>
        </w:rPr>
      </w:pPr>
    </w:p>
    <w:p w:rsidR="002C72EC" w:rsidRPr="00CD487E" w:rsidRDefault="002C72EC" w:rsidP="00416B36">
      <w:pPr>
        <w:autoSpaceDE w:val="0"/>
        <w:autoSpaceDN w:val="0"/>
        <w:adjustRightInd w:val="0"/>
        <w:spacing w:line="360" w:lineRule="auto"/>
        <w:jc w:val="both"/>
        <w:rPr>
          <w:rFonts w:ascii="Arial" w:hAnsi="Arial" w:cs="Arial"/>
          <w:sz w:val="22"/>
          <w:szCs w:val="22"/>
          <w:lang w:val="de-AT"/>
        </w:rPr>
      </w:pPr>
      <w:r w:rsidRPr="00CD487E">
        <w:rPr>
          <w:rFonts w:ascii="Arial" w:hAnsi="Arial" w:cs="Arial"/>
          <w:sz w:val="22"/>
          <w:szCs w:val="22"/>
          <w:lang w:val="de-AT"/>
        </w:rPr>
        <w:t xml:space="preserve">Gesondert beurteilt werden </w:t>
      </w:r>
      <w:r w:rsidR="00147962">
        <w:rPr>
          <w:rFonts w:ascii="Arial" w:hAnsi="Arial" w:cs="Arial"/>
          <w:sz w:val="22"/>
          <w:szCs w:val="22"/>
          <w:lang w:val="de-AT"/>
        </w:rPr>
        <w:t xml:space="preserve">z.B. </w:t>
      </w:r>
      <w:r w:rsidRPr="00CD487E">
        <w:rPr>
          <w:rFonts w:ascii="Arial" w:hAnsi="Arial" w:cs="Arial"/>
          <w:sz w:val="22"/>
          <w:szCs w:val="22"/>
          <w:lang w:val="de-AT"/>
        </w:rPr>
        <w:t>Abweichungen bei den Flächen</w:t>
      </w:r>
      <w:r w:rsidR="00147962">
        <w:rPr>
          <w:rFonts w:ascii="Arial" w:hAnsi="Arial" w:cs="Arial"/>
          <w:sz w:val="22"/>
          <w:szCs w:val="22"/>
          <w:lang w:val="de-AT"/>
        </w:rPr>
        <w:t>-</w:t>
      </w:r>
      <w:r w:rsidRPr="00CD487E">
        <w:rPr>
          <w:rFonts w:ascii="Arial" w:hAnsi="Arial" w:cs="Arial"/>
          <w:sz w:val="22"/>
          <w:szCs w:val="22"/>
          <w:lang w:val="de-AT"/>
        </w:rPr>
        <w:t xml:space="preserve"> und Kulturangaben, </w:t>
      </w:r>
      <w:r w:rsidR="00147962">
        <w:rPr>
          <w:rFonts w:ascii="Arial" w:hAnsi="Arial" w:cs="Arial"/>
          <w:sz w:val="22"/>
          <w:szCs w:val="22"/>
          <w:lang w:val="de-AT"/>
        </w:rPr>
        <w:t>die C</w:t>
      </w:r>
      <w:r w:rsidR="00147962" w:rsidRPr="00416B36">
        <w:rPr>
          <w:rFonts w:ascii="Arial" w:hAnsi="Arial" w:cs="Arial"/>
          <w:sz w:val="22"/>
          <w:szCs w:val="22"/>
          <w:lang w:val="de-AT"/>
        </w:rPr>
        <w:t>ross</w:t>
      </w:r>
      <w:r w:rsidR="0025129C" w:rsidRPr="00416B36">
        <w:rPr>
          <w:rFonts w:ascii="Arial" w:hAnsi="Arial" w:cs="Arial"/>
          <w:sz w:val="22"/>
          <w:szCs w:val="22"/>
          <w:lang w:val="de-AT"/>
        </w:rPr>
        <w:t>-</w:t>
      </w:r>
      <w:r w:rsidR="00147962" w:rsidRPr="00416B36">
        <w:rPr>
          <w:rFonts w:ascii="Arial" w:hAnsi="Arial" w:cs="Arial"/>
          <w:sz w:val="22"/>
          <w:szCs w:val="22"/>
          <w:lang w:val="de-AT"/>
        </w:rPr>
        <w:t xml:space="preserve">Compliance-Vorschriften, </w:t>
      </w:r>
      <w:r w:rsidRPr="00CD487E">
        <w:rPr>
          <w:rFonts w:ascii="Arial" w:hAnsi="Arial" w:cs="Arial"/>
          <w:sz w:val="22"/>
          <w:szCs w:val="22"/>
          <w:lang w:val="de-AT"/>
        </w:rPr>
        <w:t>sowie zeitliche Verspätungen bei der Antragstellung. Hier gibt es keine gesonderten nationalen Regelungen</w:t>
      </w:r>
      <w:r w:rsidR="00C77788">
        <w:rPr>
          <w:rFonts w:ascii="Arial" w:hAnsi="Arial" w:cs="Arial"/>
          <w:sz w:val="22"/>
          <w:szCs w:val="22"/>
          <w:lang w:val="de-AT"/>
        </w:rPr>
        <w:t>,</w:t>
      </w:r>
      <w:r w:rsidRPr="00CD487E">
        <w:rPr>
          <w:rFonts w:ascii="Arial" w:hAnsi="Arial" w:cs="Arial"/>
          <w:sz w:val="22"/>
          <w:szCs w:val="22"/>
          <w:lang w:val="de-AT"/>
        </w:rPr>
        <w:t xml:space="preserve"> sondern es kommen direkt die </w:t>
      </w:r>
      <w:r w:rsidR="00432F7D" w:rsidRPr="00CD487E">
        <w:rPr>
          <w:rFonts w:ascii="Arial" w:hAnsi="Arial" w:cs="Arial"/>
          <w:sz w:val="22"/>
          <w:szCs w:val="22"/>
          <w:lang w:val="de-AT"/>
        </w:rPr>
        <w:t>u</w:t>
      </w:r>
      <w:r w:rsidRPr="00CD487E">
        <w:rPr>
          <w:rFonts w:ascii="Arial" w:hAnsi="Arial" w:cs="Arial"/>
          <w:sz w:val="22"/>
          <w:szCs w:val="22"/>
          <w:lang w:val="de-AT"/>
        </w:rPr>
        <w:t xml:space="preserve">nionsrechtlichen Vorgaben (z.B. Artikel 31 der VO 640/2014) zur Anwendung. </w:t>
      </w:r>
      <w:r w:rsidR="00147962">
        <w:rPr>
          <w:rFonts w:ascii="Arial" w:hAnsi="Arial" w:cs="Arial"/>
          <w:sz w:val="22"/>
          <w:szCs w:val="22"/>
          <w:lang w:val="de-AT"/>
        </w:rPr>
        <w:t>I</w:t>
      </w:r>
      <w:r w:rsidRPr="00CD487E">
        <w:rPr>
          <w:rFonts w:ascii="Arial" w:hAnsi="Arial" w:cs="Arial"/>
          <w:sz w:val="22"/>
          <w:szCs w:val="22"/>
          <w:lang w:val="de-AT"/>
        </w:rPr>
        <w:t xml:space="preserve">n der Sonderrichtlinie geregelt sind z.B. die Kürzungen </w:t>
      </w:r>
      <w:r w:rsidR="00CF36F0" w:rsidRPr="00CD487E">
        <w:rPr>
          <w:rFonts w:ascii="Arial" w:hAnsi="Arial" w:cs="Arial"/>
          <w:sz w:val="22"/>
          <w:szCs w:val="22"/>
          <w:lang w:val="de-AT"/>
        </w:rPr>
        <w:t xml:space="preserve">auf Grund </w:t>
      </w:r>
      <w:r w:rsidRPr="00CD487E">
        <w:rPr>
          <w:rFonts w:ascii="Arial" w:hAnsi="Arial" w:cs="Arial"/>
          <w:sz w:val="22"/>
          <w:szCs w:val="22"/>
          <w:lang w:val="de-AT"/>
        </w:rPr>
        <w:t xml:space="preserve">der </w:t>
      </w:r>
      <w:r w:rsidR="00CF36F0" w:rsidRPr="00CD487E">
        <w:rPr>
          <w:rFonts w:ascii="Arial" w:hAnsi="Arial" w:cs="Arial"/>
          <w:sz w:val="22"/>
          <w:szCs w:val="22"/>
          <w:lang w:val="de-AT"/>
        </w:rPr>
        <w:t>Überschreitung von Obergrenzen</w:t>
      </w:r>
      <w:r w:rsidRPr="00CD487E">
        <w:rPr>
          <w:rFonts w:ascii="Arial" w:hAnsi="Arial" w:cs="Arial"/>
          <w:sz w:val="22"/>
          <w:szCs w:val="22"/>
          <w:lang w:val="de-AT"/>
        </w:rPr>
        <w:t xml:space="preserve"> oder</w:t>
      </w:r>
      <w:r w:rsidR="00F4268C" w:rsidRPr="00CD487E">
        <w:rPr>
          <w:rFonts w:ascii="Arial" w:hAnsi="Arial" w:cs="Arial"/>
          <w:sz w:val="22"/>
          <w:szCs w:val="22"/>
          <w:lang w:val="de-AT"/>
        </w:rPr>
        <w:t xml:space="preserve"> </w:t>
      </w:r>
      <w:r w:rsidR="00E86CE0" w:rsidRPr="00CD487E">
        <w:rPr>
          <w:rFonts w:ascii="Arial" w:hAnsi="Arial" w:cs="Arial"/>
          <w:sz w:val="22"/>
          <w:szCs w:val="22"/>
          <w:lang w:val="de-AT"/>
        </w:rPr>
        <w:t xml:space="preserve">die </w:t>
      </w:r>
      <w:r w:rsidR="00F4268C" w:rsidRPr="00CD487E">
        <w:rPr>
          <w:rFonts w:ascii="Arial" w:hAnsi="Arial" w:cs="Arial"/>
          <w:sz w:val="22"/>
          <w:szCs w:val="22"/>
          <w:lang w:val="de-AT"/>
        </w:rPr>
        <w:t>Rückforderungen auf Grund Nichteinhaltung der Verpflichtungsdauer</w:t>
      </w:r>
      <w:r w:rsidRPr="00CD487E">
        <w:rPr>
          <w:rFonts w:ascii="Arial" w:hAnsi="Arial" w:cs="Arial"/>
          <w:sz w:val="22"/>
          <w:szCs w:val="22"/>
          <w:lang w:val="de-AT"/>
        </w:rPr>
        <w:t>.</w:t>
      </w:r>
    </w:p>
    <w:p w:rsidR="00E031E4" w:rsidRPr="00CD487E" w:rsidRDefault="00E031E4" w:rsidP="00245BF6">
      <w:pPr>
        <w:spacing w:line="360" w:lineRule="auto"/>
        <w:jc w:val="both"/>
        <w:rPr>
          <w:rFonts w:ascii="Arial" w:hAnsi="Arial" w:cs="Arial"/>
          <w:sz w:val="22"/>
          <w:szCs w:val="22"/>
          <w:lang w:val="de-AT"/>
        </w:rPr>
      </w:pPr>
    </w:p>
    <w:p w:rsidR="002860BB" w:rsidRPr="002860BB" w:rsidRDefault="002860BB" w:rsidP="002860BB">
      <w:pPr>
        <w:autoSpaceDE w:val="0"/>
        <w:autoSpaceDN w:val="0"/>
        <w:adjustRightInd w:val="0"/>
        <w:spacing w:line="360" w:lineRule="auto"/>
        <w:jc w:val="both"/>
        <w:rPr>
          <w:rFonts w:ascii="Arial" w:hAnsi="Arial" w:cs="Arial"/>
          <w:b/>
          <w:sz w:val="22"/>
          <w:szCs w:val="22"/>
          <w:u w:val="single"/>
          <w:lang w:val="de-AT"/>
        </w:rPr>
      </w:pPr>
      <w:r w:rsidRPr="002860BB">
        <w:rPr>
          <w:rFonts w:ascii="Arial" w:hAnsi="Arial" w:cs="Arial"/>
          <w:b/>
          <w:sz w:val="22"/>
          <w:szCs w:val="22"/>
          <w:u w:val="single"/>
          <w:lang w:val="de-AT"/>
        </w:rPr>
        <w:t>Beispiele zu einzelnen Auflagen:</w:t>
      </w:r>
    </w:p>
    <w:p w:rsidR="002860BB" w:rsidRPr="00CD487E" w:rsidRDefault="002860BB" w:rsidP="002860BB">
      <w:pPr>
        <w:spacing w:line="360" w:lineRule="auto"/>
        <w:jc w:val="both"/>
        <w:rPr>
          <w:rFonts w:ascii="Arial" w:hAnsi="Arial" w:cs="Arial"/>
          <w:b/>
          <w:i/>
          <w:color w:val="000000"/>
          <w:sz w:val="22"/>
          <w:szCs w:val="22"/>
          <w:u w:val="single"/>
          <w:lang w:val="de-AT" w:eastAsia="de-AT"/>
        </w:rPr>
      </w:pP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b/>
          <w:i/>
          <w:color w:val="000000"/>
          <w:sz w:val="22"/>
          <w:szCs w:val="22"/>
          <w:u w:val="single"/>
          <w:lang w:val="de-AT" w:eastAsia="de-AT"/>
        </w:rPr>
        <w:t>Auflage:</w:t>
      </w:r>
      <w:r w:rsidRPr="00CD487E">
        <w:rPr>
          <w:rFonts w:ascii="Arial" w:hAnsi="Arial" w:cs="Arial"/>
          <w:color w:val="000000"/>
          <w:sz w:val="22"/>
          <w:szCs w:val="22"/>
          <w:lang w:val="de-AT" w:eastAsia="de-AT"/>
        </w:rPr>
        <w:t xml:space="preserve"> Verzicht auf Kauf und Lagerung von in der Maßnahme unzulässigen Betriebsmitteln</w:t>
      </w: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color w:val="000000"/>
          <w:sz w:val="22"/>
          <w:szCs w:val="22"/>
          <w:u w:val="single"/>
          <w:lang w:val="de-AT" w:eastAsia="de-AT"/>
        </w:rPr>
        <w:t>Kontrollmethode VOK:</w:t>
      </w:r>
      <w:r w:rsidRPr="00CD487E">
        <w:rPr>
          <w:rFonts w:ascii="Arial" w:hAnsi="Arial" w:cs="Arial"/>
          <w:color w:val="000000"/>
          <w:sz w:val="22"/>
          <w:szCs w:val="22"/>
          <w:lang w:val="de-AT" w:eastAsia="de-AT"/>
        </w:rPr>
        <w:t xml:space="preserve"> Aufzeichnungen, Rechnungen, Belege, Kontrolle Betriebs- und Lagerräume</w:t>
      </w: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color w:val="000000"/>
          <w:sz w:val="22"/>
          <w:szCs w:val="22"/>
          <w:u w:val="single"/>
          <w:lang w:val="de-AT" w:eastAsia="de-AT"/>
        </w:rPr>
        <w:t>Konsequenzen:</w:t>
      </w:r>
      <w:r w:rsidRPr="00CD487E">
        <w:rPr>
          <w:rFonts w:ascii="Arial" w:hAnsi="Arial" w:cs="Arial"/>
          <w:color w:val="000000"/>
          <w:sz w:val="22"/>
          <w:szCs w:val="22"/>
          <w:lang w:val="de-AT" w:eastAsia="de-AT"/>
        </w:rPr>
        <w:tab/>
        <w:t xml:space="preserve">Lagerung von alten Restbeständen: </w:t>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a</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 xml:space="preserve">geringfügige Menge: </w:t>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b</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darüber hinausgehend</w:t>
      </w:r>
      <w:r>
        <w:rPr>
          <w:rFonts w:ascii="Arial" w:hAnsi="Arial" w:cs="Arial"/>
          <w:color w:val="000000"/>
          <w:sz w:val="22"/>
          <w:szCs w:val="22"/>
          <w:lang w:val="de-AT" w:eastAsia="de-AT"/>
        </w:rPr>
        <w:t>e Menge</w:t>
      </w:r>
      <w:r w:rsidRPr="00CD487E">
        <w:rPr>
          <w:rFonts w:ascii="Arial" w:hAnsi="Arial" w:cs="Arial"/>
          <w:color w:val="000000"/>
          <w:sz w:val="22"/>
          <w:szCs w:val="22"/>
          <w:lang w:val="de-AT" w:eastAsia="de-AT"/>
        </w:rPr>
        <w:t xml:space="preserve">: </w:t>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c</w:t>
      </w:r>
    </w:p>
    <w:p w:rsidR="002860BB" w:rsidRDefault="002860BB" w:rsidP="002860BB">
      <w:pPr>
        <w:spacing w:line="360" w:lineRule="auto"/>
        <w:jc w:val="both"/>
        <w:rPr>
          <w:rFonts w:ascii="Arial" w:hAnsi="Arial" w:cs="Arial"/>
          <w:b/>
          <w:i/>
          <w:color w:val="000000"/>
          <w:sz w:val="22"/>
          <w:szCs w:val="22"/>
          <w:u w:val="single"/>
          <w:lang w:val="de-AT" w:eastAsia="de-AT"/>
        </w:rPr>
      </w:pP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b/>
          <w:i/>
          <w:color w:val="000000"/>
          <w:sz w:val="22"/>
          <w:szCs w:val="22"/>
          <w:u w:val="single"/>
          <w:lang w:val="de-AT" w:eastAsia="de-AT"/>
        </w:rPr>
        <w:t>Auflage:</w:t>
      </w:r>
      <w:r w:rsidRPr="00CD487E">
        <w:rPr>
          <w:rFonts w:ascii="Arial" w:hAnsi="Arial" w:cs="Arial"/>
          <w:color w:val="000000"/>
          <w:sz w:val="22"/>
          <w:szCs w:val="22"/>
          <w:lang w:val="de-AT" w:eastAsia="de-AT"/>
        </w:rPr>
        <w:t xml:space="preserve"> Verzicht auf den Einsatz von Fungiziden und Wachstumsregulatoren</w:t>
      </w: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color w:val="000000"/>
          <w:sz w:val="22"/>
          <w:szCs w:val="22"/>
          <w:u w:val="single"/>
          <w:lang w:val="de-AT" w:eastAsia="de-AT"/>
        </w:rPr>
        <w:t>Kontrollmethode VOK:</w:t>
      </w:r>
      <w:r w:rsidRPr="00CD487E">
        <w:rPr>
          <w:rFonts w:ascii="Arial" w:hAnsi="Arial" w:cs="Arial"/>
          <w:color w:val="000000"/>
          <w:sz w:val="22"/>
          <w:szCs w:val="22"/>
          <w:lang w:val="de-AT" w:eastAsia="de-AT"/>
        </w:rPr>
        <w:t xml:space="preserve"> Aufzeichnungen, Rechnungen, Belege, Kontrolle der Betriebs- und Lagerräume, Flächenkontrolle auf augenscheinliche Verstöße, g</w:t>
      </w:r>
      <w:r w:rsidR="00E006F7">
        <w:rPr>
          <w:rFonts w:ascii="Arial" w:hAnsi="Arial" w:cs="Arial"/>
          <w:color w:val="000000"/>
          <w:sz w:val="22"/>
          <w:szCs w:val="22"/>
          <w:lang w:val="de-AT" w:eastAsia="de-AT"/>
        </w:rPr>
        <w:t>egebenenfalls</w:t>
      </w:r>
      <w:r w:rsidRPr="00CD487E">
        <w:rPr>
          <w:rFonts w:ascii="Arial" w:hAnsi="Arial" w:cs="Arial"/>
          <w:color w:val="000000"/>
          <w:sz w:val="22"/>
          <w:szCs w:val="22"/>
          <w:lang w:val="de-AT" w:eastAsia="de-AT"/>
        </w:rPr>
        <w:t xml:space="preserve"> Probeziehung</w:t>
      </w:r>
    </w:p>
    <w:p w:rsidR="002860BB" w:rsidRPr="00CD487E" w:rsidRDefault="002860BB" w:rsidP="002860BB">
      <w:pPr>
        <w:spacing w:line="360" w:lineRule="auto"/>
        <w:jc w:val="both"/>
        <w:rPr>
          <w:rFonts w:ascii="Arial" w:hAnsi="Arial" w:cs="Arial"/>
          <w:color w:val="000000"/>
          <w:sz w:val="22"/>
          <w:szCs w:val="22"/>
          <w:lang w:val="de-AT" w:eastAsia="de-AT"/>
        </w:rPr>
      </w:pPr>
      <w:r w:rsidRPr="00CD487E">
        <w:rPr>
          <w:rFonts w:ascii="Arial" w:hAnsi="Arial" w:cs="Arial"/>
          <w:color w:val="000000"/>
          <w:sz w:val="22"/>
          <w:szCs w:val="22"/>
          <w:u w:val="single"/>
          <w:lang w:val="de-AT" w:eastAsia="de-AT"/>
        </w:rPr>
        <w:t>Konsequenzen:</w:t>
      </w:r>
      <w:r w:rsidRPr="00CD487E">
        <w:rPr>
          <w:rFonts w:ascii="Arial" w:hAnsi="Arial" w:cs="Arial"/>
          <w:color w:val="000000"/>
          <w:sz w:val="22"/>
          <w:szCs w:val="22"/>
          <w:lang w:val="de-AT" w:eastAsia="de-AT"/>
        </w:rPr>
        <w:tab/>
        <w:t>Abweichung bezogen auf die Maßnahmenfläche</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 xml:space="preserve">&lt;=3 %: </w:t>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b</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 xml:space="preserve">&gt;3 bis &lt;=10 % oder &gt;0,5 ha: </w:t>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c</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 xml:space="preserve">&gt;10 bis &lt;=20 % oder &gt;2 ha: </w:t>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d</w:t>
      </w:r>
    </w:p>
    <w:p w:rsidR="002860BB" w:rsidRPr="00CD487E" w:rsidRDefault="002860BB" w:rsidP="002860BB">
      <w:pPr>
        <w:spacing w:line="360" w:lineRule="auto"/>
        <w:ind w:left="1416" w:firstLine="708"/>
        <w:jc w:val="both"/>
        <w:rPr>
          <w:rFonts w:ascii="Arial" w:hAnsi="Arial" w:cs="Arial"/>
          <w:color w:val="000000"/>
          <w:sz w:val="22"/>
          <w:szCs w:val="22"/>
          <w:lang w:val="de-AT" w:eastAsia="de-AT"/>
        </w:rPr>
      </w:pPr>
      <w:r w:rsidRPr="00CD487E">
        <w:rPr>
          <w:rFonts w:ascii="Arial" w:hAnsi="Arial" w:cs="Arial"/>
          <w:color w:val="000000"/>
          <w:sz w:val="22"/>
          <w:szCs w:val="22"/>
          <w:lang w:val="de-AT" w:eastAsia="de-AT"/>
        </w:rPr>
        <w:t xml:space="preserve">&gt;20 %: </w:t>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Pr>
          <w:rFonts w:ascii="Arial" w:hAnsi="Arial" w:cs="Arial"/>
          <w:color w:val="000000"/>
          <w:sz w:val="22"/>
          <w:szCs w:val="22"/>
          <w:lang w:val="de-AT" w:eastAsia="de-AT"/>
        </w:rPr>
        <w:tab/>
      </w:r>
      <w:r w:rsidRPr="00CD487E">
        <w:rPr>
          <w:rFonts w:ascii="Arial" w:hAnsi="Arial" w:cs="Arial"/>
          <w:color w:val="000000"/>
          <w:sz w:val="22"/>
          <w:szCs w:val="22"/>
          <w:lang w:val="de-AT" w:eastAsia="de-AT"/>
        </w:rPr>
        <w:t>e</w:t>
      </w:r>
    </w:p>
    <w:p w:rsidR="00A1329E" w:rsidRDefault="00A1329E" w:rsidP="00931B45">
      <w:pPr>
        <w:pStyle w:val="Listenabsatz"/>
        <w:autoSpaceDE w:val="0"/>
        <w:autoSpaceDN w:val="0"/>
        <w:adjustRightInd w:val="0"/>
        <w:spacing w:line="360" w:lineRule="auto"/>
        <w:ind w:left="0"/>
        <w:contextualSpacing w:val="0"/>
        <w:jc w:val="both"/>
        <w:rPr>
          <w:rFonts w:ascii="Arial" w:hAnsi="Arial" w:cs="Arial"/>
          <w:b/>
          <w:sz w:val="22"/>
          <w:szCs w:val="22"/>
          <w:u w:val="single"/>
          <w:lang w:val="de-AT"/>
        </w:rPr>
      </w:pPr>
    </w:p>
    <w:p w:rsidR="0014483C" w:rsidRPr="00CD487E" w:rsidRDefault="001E3F17" w:rsidP="00931B45">
      <w:pPr>
        <w:pStyle w:val="Listenabsatz"/>
        <w:autoSpaceDE w:val="0"/>
        <w:autoSpaceDN w:val="0"/>
        <w:adjustRightInd w:val="0"/>
        <w:spacing w:line="360" w:lineRule="auto"/>
        <w:ind w:left="0"/>
        <w:contextualSpacing w:val="0"/>
        <w:jc w:val="both"/>
        <w:rPr>
          <w:rFonts w:ascii="Arial" w:hAnsi="Arial" w:cs="Arial"/>
          <w:b/>
          <w:sz w:val="22"/>
          <w:szCs w:val="22"/>
          <w:u w:val="single"/>
          <w:lang w:val="de-AT"/>
        </w:rPr>
      </w:pPr>
      <w:r w:rsidRPr="00CD487E">
        <w:rPr>
          <w:rFonts w:ascii="Arial" w:hAnsi="Arial" w:cs="Arial"/>
          <w:b/>
          <w:sz w:val="22"/>
          <w:szCs w:val="22"/>
          <w:u w:val="single"/>
          <w:lang w:val="de-AT"/>
        </w:rPr>
        <w:t>Allgemeine Beispiele zum Prinzip:</w:t>
      </w:r>
    </w:p>
    <w:p w:rsidR="002860BB" w:rsidRPr="002860BB" w:rsidRDefault="002860BB" w:rsidP="00EC4C34">
      <w:pPr>
        <w:spacing w:after="180" w:line="360" w:lineRule="auto"/>
        <w:jc w:val="both"/>
        <w:rPr>
          <w:rFonts w:ascii="Arial" w:hAnsi="Arial" w:cs="Arial"/>
          <w:sz w:val="22"/>
          <w:szCs w:val="22"/>
          <w:lang w:val="de-AT"/>
        </w:rPr>
      </w:pPr>
      <w:r>
        <w:rPr>
          <w:rFonts w:ascii="Arial" w:hAnsi="Arial" w:cs="Arial"/>
          <w:sz w:val="22"/>
          <w:szCs w:val="22"/>
          <w:lang w:val="de-AT"/>
        </w:rPr>
        <w:t>In</w:t>
      </w:r>
      <w:r w:rsidR="00772CD4">
        <w:rPr>
          <w:rFonts w:ascii="Arial" w:hAnsi="Arial" w:cs="Arial"/>
          <w:sz w:val="22"/>
          <w:szCs w:val="22"/>
          <w:lang w:val="de-AT"/>
        </w:rPr>
        <w:t xml:space="preserve">nerhalb der </w:t>
      </w:r>
      <w:r>
        <w:rPr>
          <w:rFonts w:ascii="Arial" w:hAnsi="Arial" w:cs="Arial"/>
          <w:sz w:val="22"/>
          <w:szCs w:val="22"/>
          <w:lang w:val="de-AT"/>
        </w:rPr>
        <w:t>dargestellten Beispiel</w:t>
      </w:r>
      <w:r w:rsidR="00772CD4">
        <w:rPr>
          <w:rFonts w:ascii="Arial" w:hAnsi="Arial" w:cs="Arial"/>
          <w:sz w:val="22"/>
          <w:szCs w:val="22"/>
          <w:lang w:val="de-AT"/>
        </w:rPr>
        <w:t xml:space="preserve">sgruppen </w:t>
      </w:r>
      <w:r>
        <w:rPr>
          <w:rFonts w:ascii="Arial" w:hAnsi="Arial" w:cs="Arial"/>
          <w:sz w:val="22"/>
          <w:szCs w:val="22"/>
          <w:lang w:val="de-AT"/>
        </w:rPr>
        <w:t xml:space="preserve">wurden die einzelnen Förderungsvoraussetzungen </w:t>
      </w:r>
      <w:r w:rsidR="00772CD4">
        <w:rPr>
          <w:rFonts w:ascii="Arial" w:hAnsi="Arial" w:cs="Arial"/>
          <w:sz w:val="22"/>
          <w:szCs w:val="22"/>
          <w:lang w:val="de-AT"/>
        </w:rPr>
        <w:t>einfachheitshalber immer gleich bewertet, auch wenn wie oben dargestellt eine unterschiedliche Bewertung erfolgen kann.</w:t>
      </w:r>
      <w:r>
        <w:rPr>
          <w:rFonts w:ascii="Arial" w:hAnsi="Arial" w:cs="Arial"/>
          <w:sz w:val="22"/>
          <w:szCs w:val="22"/>
          <w:lang w:val="de-AT"/>
        </w:rPr>
        <w:t xml:space="preserve"> </w:t>
      </w:r>
    </w:p>
    <w:p w:rsidR="002D2DD7" w:rsidRPr="00CD487E" w:rsidRDefault="002D2DD7" w:rsidP="00EC4C34">
      <w:pPr>
        <w:pStyle w:val="Listenabsatz"/>
        <w:numPr>
          <w:ilvl w:val="0"/>
          <w:numId w:val="12"/>
        </w:numPr>
        <w:spacing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Treten innerhalb eines Jahres mehrere Verstöße bei einer Maßnahme auf, so werden die Kürzungsprozentsätze der ausgesprochenen Sanktionen addiert (Maßnahmenkumulation).</w:t>
      </w:r>
    </w:p>
    <w:p w:rsidR="002D2DD7" w:rsidRPr="00CD487E" w:rsidRDefault="002D2DD7" w:rsidP="00EC4C34">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 1:</w:t>
      </w:r>
    </w:p>
    <w:p w:rsidR="002860BB" w:rsidRPr="00CD487E" w:rsidRDefault="002860BB" w:rsidP="002860BB">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Pr>
          <w:rFonts w:ascii="Arial" w:hAnsi="Arial" w:cs="Arial"/>
          <w:i/>
          <w:sz w:val="22"/>
          <w:szCs w:val="22"/>
          <w:lang w:val="de-AT"/>
        </w:rPr>
        <w:t>A</w:t>
      </w:r>
      <w:r w:rsidRPr="00CD487E">
        <w:rPr>
          <w:rFonts w:ascii="Arial" w:hAnsi="Arial" w:cs="Arial"/>
          <w:i/>
          <w:sz w:val="22"/>
          <w:szCs w:val="22"/>
          <w:lang w:val="de-AT"/>
        </w:rPr>
        <w:t xml:space="preserve"> Förderungsvoraussetzung </w:t>
      </w:r>
      <w:r>
        <w:rPr>
          <w:rFonts w:ascii="Arial" w:hAnsi="Arial" w:cs="Arial"/>
          <w:i/>
          <w:sz w:val="22"/>
          <w:szCs w:val="22"/>
          <w:lang w:val="de-AT"/>
        </w:rPr>
        <w:t>3</w:t>
      </w:r>
      <w:r w:rsidRPr="00CD487E">
        <w:rPr>
          <w:rFonts w:ascii="Arial" w:hAnsi="Arial" w:cs="Arial"/>
          <w:i/>
          <w:sz w:val="22"/>
          <w:szCs w:val="22"/>
          <w:lang w:val="de-AT"/>
        </w:rPr>
        <w:t>, geahndet mit Sanktion b</w:t>
      </w:r>
    </w:p>
    <w:p w:rsidR="002860BB" w:rsidRPr="00CD487E" w:rsidRDefault="002860BB" w:rsidP="002860BB">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Pr>
          <w:rFonts w:ascii="Arial" w:hAnsi="Arial" w:cs="Arial"/>
          <w:i/>
          <w:sz w:val="22"/>
          <w:szCs w:val="22"/>
          <w:lang w:val="de-AT"/>
        </w:rPr>
        <w:t>A</w:t>
      </w:r>
      <w:r w:rsidRPr="00CD487E">
        <w:rPr>
          <w:rFonts w:ascii="Arial" w:hAnsi="Arial" w:cs="Arial"/>
          <w:i/>
          <w:sz w:val="22"/>
          <w:szCs w:val="22"/>
          <w:lang w:val="de-AT"/>
        </w:rPr>
        <w:t xml:space="preserve"> Förderungsvoraussetzung </w:t>
      </w:r>
      <w:r>
        <w:rPr>
          <w:rFonts w:ascii="Arial" w:hAnsi="Arial" w:cs="Arial"/>
          <w:i/>
          <w:sz w:val="22"/>
          <w:szCs w:val="22"/>
          <w:lang w:val="de-AT"/>
        </w:rPr>
        <w:t>5</w:t>
      </w:r>
      <w:r w:rsidRPr="00CD487E">
        <w:rPr>
          <w:rFonts w:ascii="Arial" w:hAnsi="Arial" w:cs="Arial"/>
          <w:i/>
          <w:sz w:val="22"/>
          <w:szCs w:val="22"/>
          <w:lang w:val="de-AT"/>
        </w:rPr>
        <w:t>, geahndet mit Sanktion c</w:t>
      </w:r>
    </w:p>
    <w:p w:rsidR="002860BB" w:rsidRPr="009547A0" w:rsidRDefault="002860BB" w:rsidP="002860BB">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der Kürzungsprozentsatz im Jahr 2015 beträgt 15 </w:t>
      </w:r>
      <w:r w:rsidRPr="009547A0">
        <w:rPr>
          <w:rFonts w:ascii="Arial" w:hAnsi="Arial" w:cs="Arial"/>
          <w:i/>
          <w:sz w:val="22"/>
          <w:szCs w:val="22"/>
          <w:lang w:val="de-AT"/>
        </w:rPr>
        <w:t>% (5 % + 10 %)</w:t>
      </w:r>
      <w:r>
        <w:rPr>
          <w:rFonts w:ascii="Arial" w:hAnsi="Arial" w:cs="Arial"/>
          <w:i/>
          <w:sz w:val="22"/>
          <w:szCs w:val="22"/>
          <w:lang w:val="de-AT"/>
        </w:rPr>
        <w:t>.</w:t>
      </w:r>
    </w:p>
    <w:p w:rsidR="00802D8F" w:rsidRDefault="00802D8F" w:rsidP="00EC4C34">
      <w:pPr>
        <w:spacing w:before="120" w:line="360" w:lineRule="auto"/>
        <w:ind w:left="357"/>
        <w:jc w:val="both"/>
        <w:rPr>
          <w:rFonts w:ascii="Arial" w:hAnsi="Arial" w:cs="Arial"/>
          <w:i/>
          <w:sz w:val="22"/>
          <w:szCs w:val="22"/>
          <w:u w:val="single"/>
          <w:lang w:val="de-AT"/>
        </w:rPr>
      </w:pPr>
    </w:p>
    <w:p w:rsidR="002D2DD7" w:rsidRPr="00CD487E" w:rsidRDefault="002D2DD7" w:rsidP="00EC4C34">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 xml:space="preserve">Beispiel </w:t>
      </w:r>
      <w:r w:rsidR="00EC4C34">
        <w:rPr>
          <w:rFonts w:ascii="Arial" w:hAnsi="Arial" w:cs="Arial"/>
          <w:i/>
          <w:sz w:val="22"/>
          <w:szCs w:val="22"/>
          <w:u w:val="single"/>
          <w:lang w:val="de-AT"/>
        </w:rPr>
        <w:t>2</w:t>
      </w:r>
      <w:r w:rsidRPr="00CD487E">
        <w:rPr>
          <w:rFonts w:ascii="Arial" w:hAnsi="Arial" w:cs="Arial"/>
          <w:i/>
          <w:sz w:val="22"/>
          <w:szCs w:val="22"/>
          <w:u w:val="single"/>
          <w:lang w:val="de-AT"/>
        </w:rPr>
        <w:t>:</w:t>
      </w:r>
    </w:p>
    <w:p w:rsidR="002D2DD7" w:rsidRPr="00CD487E" w:rsidRDefault="002D2DD7" w:rsidP="002D2DD7">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2860BB">
        <w:rPr>
          <w:rFonts w:ascii="Arial" w:hAnsi="Arial" w:cs="Arial"/>
          <w:i/>
          <w:sz w:val="22"/>
          <w:szCs w:val="22"/>
          <w:lang w:val="de-AT"/>
        </w:rPr>
        <w:t>C</w:t>
      </w:r>
      <w:r w:rsidRPr="00CD487E">
        <w:rPr>
          <w:rFonts w:ascii="Arial" w:hAnsi="Arial" w:cs="Arial"/>
          <w:i/>
          <w:sz w:val="22"/>
          <w:szCs w:val="22"/>
          <w:lang w:val="de-AT"/>
        </w:rPr>
        <w:t xml:space="preserve"> Förderungsvoraussetzung </w:t>
      </w:r>
      <w:r w:rsidR="002860BB">
        <w:rPr>
          <w:rFonts w:ascii="Arial" w:hAnsi="Arial" w:cs="Arial"/>
          <w:i/>
          <w:sz w:val="22"/>
          <w:szCs w:val="22"/>
          <w:lang w:val="de-AT"/>
        </w:rPr>
        <w:t>6</w:t>
      </w:r>
      <w:r w:rsidRPr="00CD487E">
        <w:rPr>
          <w:rFonts w:ascii="Arial" w:hAnsi="Arial" w:cs="Arial"/>
          <w:i/>
          <w:sz w:val="22"/>
          <w:szCs w:val="22"/>
          <w:lang w:val="de-AT"/>
        </w:rPr>
        <w:t>, geahndet mit Sanktion c</w:t>
      </w:r>
    </w:p>
    <w:p w:rsidR="002D2DD7" w:rsidRPr="00CD487E" w:rsidRDefault="002D2DD7" w:rsidP="002D2DD7">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2860BB">
        <w:rPr>
          <w:rFonts w:ascii="Arial" w:hAnsi="Arial" w:cs="Arial"/>
          <w:i/>
          <w:sz w:val="22"/>
          <w:szCs w:val="22"/>
          <w:lang w:val="de-AT"/>
        </w:rPr>
        <w:t>C</w:t>
      </w:r>
      <w:r w:rsidRPr="00CD487E">
        <w:rPr>
          <w:rFonts w:ascii="Arial" w:hAnsi="Arial" w:cs="Arial"/>
          <w:i/>
          <w:sz w:val="22"/>
          <w:szCs w:val="22"/>
          <w:lang w:val="de-AT"/>
        </w:rPr>
        <w:t xml:space="preserve"> Förderungsvoraussetzung </w:t>
      </w:r>
      <w:r w:rsidR="002860BB">
        <w:rPr>
          <w:rFonts w:ascii="Arial" w:hAnsi="Arial" w:cs="Arial"/>
          <w:i/>
          <w:sz w:val="22"/>
          <w:szCs w:val="22"/>
          <w:lang w:val="de-AT"/>
        </w:rPr>
        <w:t>1</w:t>
      </w:r>
      <w:r w:rsidRPr="00CD487E">
        <w:rPr>
          <w:rFonts w:ascii="Arial" w:hAnsi="Arial" w:cs="Arial"/>
          <w:i/>
          <w:sz w:val="22"/>
          <w:szCs w:val="22"/>
          <w:lang w:val="de-AT"/>
        </w:rPr>
        <w:t>, geahndet mit Sanktion e</w:t>
      </w:r>
    </w:p>
    <w:p w:rsidR="002D2DD7" w:rsidRPr="00CD487E" w:rsidRDefault="002D2DD7" w:rsidP="00EC4C34">
      <w:pPr>
        <w:spacing w:line="360" w:lineRule="auto"/>
        <w:ind w:left="357"/>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der Kürzungsprozentsatz im Jahr 2017 beträgt 60 </w:t>
      </w:r>
      <w:r w:rsidRPr="009547A0">
        <w:rPr>
          <w:rFonts w:ascii="Arial" w:hAnsi="Arial" w:cs="Arial"/>
          <w:i/>
          <w:sz w:val="22"/>
          <w:szCs w:val="22"/>
          <w:lang w:val="de-AT"/>
        </w:rPr>
        <w:t>% (10 % + 50 %)</w:t>
      </w:r>
      <w:r>
        <w:rPr>
          <w:rFonts w:ascii="Arial" w:hAnsi="Arial" w:cs="Arial"/>
          <w:i/>
          <w:sz w:val="22"/>
          <w:szCs w:val="22"/>
          <w:lang w:val="de-AT"/>
        </w:rPr>
        <w:t>.</w:t>
      </w:r>
    </w:p>
    <w:p w:rsidR="002D2DD7" w:rsidRPr="00CD487E" w:rsidRDefault="002D2DD7" w:rsidP="00EC4C34">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 xml:space="preserve">Beispiel </w:t>
      </w:r>
      <w:r w:rsidR="00EC4C34">
        <w:rPr>
          <w:rFonts w:ascii="Arial" w:hAnsi="Arial" w:cs="Arial"/>
          <w:i/>
          <w:sz w:val="22"/>
          <w:szCs w:val="22"/>
          <w:u w:val="single"/>
          <w:lang w:val="de-AT"/>
        </w:rPr>
        <w:t>3</w:t>
      </w:r>
      <w:r w:rsidRPr="00CD487E">
        <w:rPr>
          <w:rFonts w:ascii="Arial" w:hAnsi="Arial" w:cs="Arial"/>
          <w:i/>
          <w:sz w:val="22"/>
          <w:szCs w:val="22"/>
          <w:u w:val="single"/>
          <w:lang w:val="de-AT"/>
        </w:rPr>
        <w:t>:</w:t>
      </w:r>
    </w:p>
    <w:p w:rsidR="002D2DD7" w:rsidRPr="00CD487E" w:rsidRDefault="002D2DD7" w:rsidP="002D2DD7">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2860BB">
        <w:rPr>
          <w:rFonts w:ascii="Arial" w:hAnsi="Arial" w:cs="Arial"/>
          <w:i/>
          <w:sz w:val="22"/>
          <w:szCs w:val="22"/>
          <w:lang w:val="de-AT"/>
        </w:rPr>
        <w:t>D</w:t>
      </w:r>
      <w:r w:rsidRPr="00CD487E">
        <w:rPr>
          <w:rFonts w:ascii="Arial" w:hAnsi="Arial" w:cs="Arial"/>
          <w:i/>
          <w:sz w:val="22"/>
          <w:szCs w:val="22"/>
          <w:lang w:val="de-AT"/>
        </w:rPr>
        <w:t xml:space="preserve"> Förderungsvoraussetzung 1, geahndet mit Sanktion a</w:t>
      </w:r>
    </w:p>
    <w:p w:rsidR="002D2DD7" w:rsidRPr="00CD487E" w:rsidRDefault="002D2DD7" w:rsidP="002D2DD7">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2860BB">
        <w:rPr>
          <w:rFonts w:ascii="Arial" w:hAnsi="Arial" w:cs="Arial"/>
          <w:i/>
          <w:sz w:val="22"/>
          <w:szCs w:val="22"/>
          <w:lang w:val="de-AT"/>
        </w:rPr>
        <w:t>D</w:t>
      </w:r>
      <w:r w:rsidRPr="00CD487E">
        <w:rPr>
          <w:rFonts w:ascii="Arial" w:hAnsi="Arial" w:cs="Arial"/>
          <w:i/>
          <w:sz w:val="22"/>
          <w:szCs w:val="22"/>
          <w:lang w:val="de-AT"/>
        </w:rPr>
        <w:t xml:space="preserve"> Förderungsvoraussetzung 4, geahndet mit Sanktion a</w:t>
      </w:r>
    </w:p>
    <w:p w:rsidR="002D2DD7" w:rsidRPr="00CD487E" w:rsidRDefault="002D2DD7" w:rsidP="002D2DD7">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im Jahr 2017 wird eine Verwarnung ausgesprochen, für die Kumulation über die Jahre sind aber die Auflagen 1 und 4 vorbelastet.</w:t>
      </w:r>
    </w:p>
    <w:p w:rsidR="00CA2B62" w:rsidRPr="00CD487E" w:rsidRDefault="0014483C" w:rsidP="00EC4C34">
      <w:pPr>
        <w:pStyle w:val="Listenabsatz"/>
        <w:numPr>
          <w:ilvl w:val="0"/>
          <w:numId w:val="12"/>
        </w:numPr>
        <w:spacing w:before="180"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 xml:space="preserve">Tritt innerhalb des Verpflichtungszeitraumes </w:t>
      </w:r>
      <w:r w:rsidR="002860BB">
        <w:rPr>
          <w:rFonts w:ascii="Arial" w:hAnsi="Arial" w:cs="Arial"/>
          <w:sz w:val="22"/>
          <w:szCs w:val="22"/>
          <w:lang w:val="de-AT"/>
        </w:rPr>
        <w:t xml:space="preserve">(aber nicht im selben Jahr) </w:t>
      </w:r>
      <w:r w:rsidRPr="00CD487E">
        <w:rPr>
          <w:rFonts w:ascii="Arial" w:hAnsi="Arial" w:cs="Arial"/>
          <w:sz w:val="22"/>
          <w:szCs w:val="22"/>
          <w:lang w:val="de-AT"/>
        </w:rPr>
        <w:t>ein mehrmal</w:t>
      </w:r>
      <w:r w:rsidR="00CA2B62" w:rsidRPr="00CD487E">
        <w:rPr>
          <w:rFonts w:ascii="Arial" w:hAnsi="Arial" w:cs="Arial"/>
          <w:sz w:val="22"/>
          <w:szCs w:val="22"/>
          <w:lang w:val="de-AT"/>
        </w:rPr>
        <w:t xml:space="preserve">iger Verstoß bei einer Maßnahme, </w:t>
      </w:r>
      <w:r w:rsidR="00A45025" w:rsidRPr="00CD487E">
        <w:rPr>
          <w:rFonts w:ascii="Arial" w:hAnsi="Arial" w:cs="Arial"/>
          <w:sz w:val="22"/>
          <w:szCs w:val="22"/>
          <w:lang w:val="de-AT"/>
        </w:rPr>
        <w:t>(</w:t>
      </w:r>
      <w:r w:rsidRPr="00CD487E">
        <w:rPr>
          <w:rFonts w:ascii="Arial" w:hAnsi="Arial" w:cs="Arial"/>
          <w:sz w:val="22"/>
          <w:szCs w:val="22"/>
          <w:lang w:val="de-AT"/>
        </w:rPr>
        <w:t>aber nicht bei de</w:t>
      </w:r>
      <w:r w:rsidR="00CA2B62" w:rsidRPr="00CD487E">
        <w:rPr>
          <w:rFonts w:ascii="Arial" w:hAnsi="Arial" w:cs="Arial"/>
          <w:sz w:val="22"/>
          <w:szCs w:val="22"/>
          <w:lang w:val="de-AT"/>
        </w:rPr>
        <w:t>rselben Förderungsvoraussetzung</w:t>
      </w:r>
      <w:r w:rsidR="00A45025" w:rsidRPr="00CD487E">
        <w:rPr>
          <w:rFonts w:ascii="Arial" w:hAnsi="Arial" w:cs="Arial"/>
          <w:sz w:val="22"/>
          <w:szCs w:val="22"/>
          <w:lang w:val="de-AT"/>
        </w:rPr>
        <w:t>)</w:t>
      </w:r>
      <w:r w:rsidRPr="00CD487E">
        <w:rPr>
          <w:rFonts w:ascii="Arial" w:hAnsi="Arial" w:cs="Arial"/>
          <w:sz w:val="22"/>
          <w:szCs w:val="22"/>
          <w:lang w:val="de-AT"/>
        </w:rPr>
        <w:t xml:space="preserve"> auf, so wird die </w:t>
      </w:r>
      <w:r w:rsidR="00CA2B62" w:rsidRPr="00CD487E">
        <w:rPr>
          <w:rFonts w:ascii="Arial" w:hAnsi="Arial" w:cs="Arial"/>
          <w:sz w:val="22"/>
          <w:szCs w:val="22"/>
          <w:lang w:val="de-AT"/>
        </w:rPr>
        <w:t xml:space="preserve">ausgesprochene </w:t>
      </w:r>
      <w:r w:rsidRPr="00CD487E">
        <w:rPr>
          <w:rFonts w:ascii="Arial" w:hAnsi="Arial" w:cs="Arial"/>
          <w:sz w:val="22"/>
          <w:szCs w:val="22"/>
          <w:lang w:val="de-AT"/>
        </w:rPr>
        <w:t xml:space="preserve">Sanktion </w:t>
      </w:r>
      <w:r w:rsidR="00CA2B62" w:rsidRPr="00CD487E">
        <w:rPr>
          <w:rFonts w:ascii="Arial" w:hAnsi="Arial" w:cs="Arial"/>
          <w:sz w:val="22"/>
          <w:szCs w:val="22"/>
          <w:lang w:val="de-AT"/>
        </w:rPr>
        <w:t xml:space="preserve">nicht </w:t>
      </w:r>
      <w:r w:rsidR="001942A6" w:rsidRPr="00CD487E">
        <w:rPr>
          <w:rFonts w:ascii="Arial" w:hAnsi="Arial" w:cs="Arial"/>
          <w:sz w:val="22"/>
          <w:szCs w:val="22"/>
          <w:lang w:val="de-AT"/>
        </w:rPr>
        <w:t>erhöht.</w:t>
      </w:r>
    </w:p>
    <w:p w:rsidR="00CA2B62" w:rsidRPr="00CD487E" w:rsidRDefault="00CA2B62" w:rsidP="00EC4C34">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 1:</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t xml:space="preserve">Verstoß im Jahr 2016 bei Maßnahme A Förderungsvoraussetzung </w:t>
      </w:r>
      <w:r w:rsidR="00BB4581" w:rsidRPr="00CD487E">
        <w:rPr>
          <w:rFonts w:ascii="Arial" w:hAnsi="Arial" w:cs="Arial"/>
          <w:i/>
          <w:sz w:val="22"/>
          <w:szCs w:val="22"/>
          <w:lang w:val="de-AT"/>
        </w:rPr>
        <w:t>1</w:t>
      </w:r>
      <w:r w:rsidRPr="00CD487E">
        <w:rPr>
          <w:rFonts w:ascii="Arial" w:hAnsi="Arial" w:cs="Arial"/>
          <w:i/>
          <w:sz w:val="22"/>
          <w:szCs w:val="22"/>
          <w:lang w:val="de-AT"/>
        </w:rPr>
        <w:t xml:space="preserve">, geahndet mit Sanktion </w:t>
      </w:r>
      <w:r w:rsidR="00BB4581" w:rsidRPr="00CD487E">
        <w:rPr>
          <w:rFonts w:ascii="Arial" w:hAnsi="Arial" w:cs="Arial"/>
          <w:i/>
          <w:sz w:val="22"/>
          <w:szCs w:val="22"/>
          <w:lang w:val="de-AT"/>
        </w:rPr>
        <w:t>d</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t xml:space="preserve">Verstoß im Jahr 2019 bei Maßnahme A Förderungsvoraussetzung </w:t>
      </w:r>
      <w:r w:rsidR="002860BB">
        <w:rPr>
          <w:rFonts w:ascii="Arial" w:hAnsi="Arial" w:cs="Arial"/>
          <w:i/>
          <w:sz w:val="22"/>
          <w:szCs w:val="22"/>
          <w:lang w:val="de-AT"/>
        </w:rPr>
        <w:t>2</w:t>
      </w:r>
      <w:r w:rsidRPr="00CD487E">
        <w:rPr>
          <w:rFonts w:ascii="Arial" w:hAnsi="Arial" w:cs="Arial"/>
          <w:i/>
          <w:sz w:val="22"/>
          <w:szCs w:val="22"/>
          <w:lang w:val="de-AT"/>
        </w:rPr>
        <w:t xml:space="preserve">, geahndet mit Sanktion </w:t>
      </w:r>
      <w:r w:rsidR="00BB4581" w:rsidRPr="00CD487E">
        <w:rPr>
          <w:rFonts w:ascii="Arial" w:hAnsi="Arial" w:cs="Arial"/>
          <w:i/>
          <w:sz w:val="22"/>
          <w:szCs w:val="22"/>
          <w:lang w:val="de-AT"/>
        </w:rPr>
        <w:t>b</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2019 wird unverändert bei </w:t>
      </w:r>
      <w:r w:rsidR="00BB4581" w:rsidRPr="00CD487E">
        <w:rPr>
          <w:rFonts w:ascii="Arial" w:hAnsi="Arial" w:cs="Arial"/>
          <w:i/>
          <w:sz w:val="22"/>
          <w:szCs w:val="22"/>
          <w:lang w:val="de-AT"/>
        </w:rPr>
        <w:t>b</w:t>
      </w:r>
      <w:r w:rsidRPr="00CD487E">
        <w:rPr>
          <w:rFonts w:ascii="Arial" w:hAnsi="Arial" w:cs="Arial"/>
          <w:i/>
          <w:sz w:val="22"/>
          <w:szCs w:val="22"/>
          <w:lang w:val="de-AT"/>
        </w:rPr>
        <w:t xml:space="preserve"> belassen und somit ein Kürzungsprozentsatz von 5</w:t>
      </w:r>
      <w:r w:rsidR="001942A6" w:rsidRPr="00CD487E">
        <w:rPr>
          <w:rFonts w:ascii="Arial" w:hAnsi="Arial" w:cs="Arial"/>
          <w:i/>
          <w:sz w:val="22"/>
          <w:szCs w:val="22"/>
          <w:lang w:val="de-AT"/>
        </w:rPr>
        <w:t xml:space="preserve"> </w:t>
      </w:r>
      <w:r w:rsidRPr="00CD487E">
        <w:rPr>
          <w:rFonts w:ascii="Arial" w:hAnsi="Arial" w:cs="Arial"/>
          <w:i/>
          <w:sz w:val="22"/>
          <w:szCs w:val="22"/>
          <w:lang w:val="de-AT"/>
        </w:rPr>
        <w:t xml:space="preserve">% </w:t>
      </w:r>
      <w:r w:rsidR="002860BB">
        <w:rPr>
          <w:rFonts w:ascii="Arial" w:hAnsi="Arial" w:cs="Arial"/>
          <w:i/>
          <w:sz w:val="22"/>
          <w:szCs w:val="22"/>
          <w:lang w:val="de-AT"/>
        </w:rPr>
        <w:t xml:space="preserve">für 2019 </w:t>
      </w:r>
      <w:r w:rsidRPr="00CD487E">
        <w:rPr>
          <w:rFonts w:ascii="Arial" w:hAnsi="Arial" w:cs="Arial"/>
          <w:i/>
          <w:sz w:val="22"/>
          <w:szCs w:val="22"/>
          <w:lang w:val="de-AT"/>
        </w:rPr>
        <w:t>angewendet</w:t>
      </w:r>
      <w:r w:rsidR="009547A0">
        <w:rPr>
          <w:rFonts w:ascii="Arial" w:hAnsi="Arial" w:cs="Arial"/>
          <w:i/>
          <w:sz w:val="22"/>
          <w:szCs w:val="22"/>
          <w:lang w:val="de-AT"/>
        </w:rPr>
        <w:t>.</w:t>
      </w:r>
    </w:p>
    <w:p w:rsidR="00CA2B62" w:rsidRPr="00CD487E" w:rsidRDefault="00CA2B62" w:rsidP="00EC4C34">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w:t>
      </w:r>
      <w:r w:rsidR="00E412FC" w:rsidRPr="00CD487E">
        <w:rPr>
          <w:rFonts w:ascii="Arial" w:hAnsi="Arial" w:cs="Arial"/>
          <w:i/>
          <w:sz w:val="22"/>
          <w:szCs w:val="22"/>
          <w:u w:val="single"/>
          <w:lang w:val="de-AT"/>
        </w:rPr>
        <w:t xml:space="preserve"> 2</w:t>
      </w:r>
      <w:r w:rsidRPr="00CD487E">
        <w:rPr>
          <w:rFonts w:ascii="Arial" w:hAnsi="Arial" w:cs="Arial"/>
          <w:i/>
          <w:sz w:val="22"/>
          <w:szCs w:val="22"/>
          <w:u w:val="single"/>
          <w:lang w:val="de-AT"/>
        </w:rPr>
        <w:t>:</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A Förderungsvoraussetzung </w:t>
      </w:r>
      <w:r w:rsidR="00BB4581" w:rsidRPr="00CD487E">
        <w:rPr>
          <w:rFonts w:ascii="Arial" w:hAnsi="Arial" w:cs="Arial"/>
          <w:i/>
          <w:sz w:val="22"/>
          <w:szCs w:val="22"/>
          <w:lang w:val="de-AT"/>
        </w:rPr>
        <w:t>5</w:t>
      </w:r>
      <w:r w:rsidRPr="00CD487E">
        <w:rPr>
          <w:rFonts w:ascii="Arial" w:hAnsi="Arial" w:cs="Arial"/>
          <w:i/>
          <w:sz w:val="22"/>
          <w:szCs w:val="22"/>
          <w:lang w:val="de-AT"/>
        </w:rPr>
        <w:t xml:space="preserve">, geahndet mit Sanktion </w:t>
      </w:r>
      <w:r w:rsidR="00BB4581" w:rsidRPr="00CD487E">
        <w:rPr>
          <w:rFonts w:ascii="Arial" w:hAnsi="Arial" w:cs="Arial"/>
          <w:i/>
          <w:sz w:val="22"/>
          <w:szCs w:val="22"/>
          <w:lang w:val="de-AT"/>
        </w:rPr>
        <w:t>c</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t xml:space="preserve">Verstoß im Jahr 2020 bei Maßnahme A Förderungsvoraussetzung </w:t>
      </w:r>
      <w:r w:rsidR="00BB4581" w:rsidRPr="00CD487E">
        <w:rPr>
          <w:rFonts w:ascii="Arial" w:hAnsi="Arial" w:cs="Arial"/>
          <w:i/>
          <w:sz w:val="22"/>
          <w:szCs w:val="22"/>
          <w:lang w:val="de-AT"/>
        </w:rPr>
        <w:t>2</w:t>
      </w:r>
      <w:r w:rsidRPr="00CD487E">
        <w:rPr>
          <w:rFonts w:ascii="Arial" w:hAnsi="Arial" w:cs="Arial"/>
          <w:i/>
          <w:sz w:val="22"/>
          <w:szCs w:val="22"/>
          <w:lang w:val="de-AT"/>
        </w:rPr>
        <w:t xml:space="preserve">, geahndet mit Sanktion </w:t>
      </w:r>
      <w:r w:rsidR="00BB4581" w:rsidRPr="00CD487E">
        <w:rPr>
          <w:rFonts w:ascii="Arial" w:hAnsi="Arial" w:cs="Arial"/>
          <w:i/>
          <w:sz w:val="22"/>
          <w:szCs w:val="22"/>
          <w:lang w:val="de-AT"/>
        </w:rPr>
        <w:t>e</w:t>
      </w:r>
    </w:p>
    <w:p w:rsidR="00CA2B62" w:rsidRPr="00CD487E" w:rsidRDefault="00CA2B62" w:rsidP="00245BF6">
      <w:pPr>
        <w:pStyle w:val="Listenabsatz"/>
        <w:spacing w:line="360" w:lineRule="auto"/>
        <w:ind w:left="360"/>
        <w:contextualSpacing w:val="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2020 </w:t>
      </w:r>
      <w:r w:rsidR="00E412FC" w:rsidRPr="00CD487E">
        <w:rPr>
          <w:rFonts w:ascii="Arial" w:hAnsi="Arial" w:cs="Arial"/>
          <w:i/>
          <w:sz w:val="22"/>
          <w:szCs w:val="22"/>
          <w:lang w:val="de-AT"/>
        </w:rPr>
        <w:t xml:space="preserve">wird unverändert bei </w:t>
      </w:r>
      <w:r w:rsidR="00BB4581" w:rsidRPr="00CD487E">
        <w:rPr>
          <w:rFonts w:ascii="Arial" w:hAnsi="Arial" w:cs="Arial"/>
          <w:i/>
          <w:sz w:val="22"/>
          <w:szCs w:val="22"/>
          <w:lang w:val="de-AT"/>
        </w:rPr>
        <w:t>e</w:t>
      </w:r>
      <w:r w:rsidR="00E412FC" w:rsidRPr="00CD487E">
        <w:rPr>
          <w:rFonts w:ascii="Arial" w:hAnsi="Arial" w:cs="Arial"/>
          <w:i/>
          <w:sz w:val="22"/>
          <w:szCs w:val="22"/>
          <w:lang w:val="de-AT"/>
        </w:rPr>
        <w:t xml:space="preserve"> belassen und somit ein Kürzungsprozentsatz von 50</w:t>
      </w:r>
      <w:r w:rsidR="00596A5A" w:rsidRPr="00CD487E">
        <w:rPr>
          <w:rFonts w:ascii="Arial" w:hAnsi="Arial" w:cs="Arial"/>
          <w:i/>
          <w:sz w:val="22"/>
          <w:szCs w:val="22"/>
          <w:lang w:val="de-AT"/>
        </w:rPr>
        <w:t xml:space="preserve"> </w:t>
      </w:r>
      <w:r w:rsidR="00E412FC" w:rsidRPr="00CD487E">
        <w:rPr>
          <w:rFonts w:ascii="Arial" w:hAnsi="Arial" w:cs="Arial"/>
          <w:i/>
          <w:sz w:val="22"/>
          <w:szCs w:val="22"/>
          <w:lang w:val="de-AT"/>
        </w:rPr>
        <w:t xml:space="preserve">% </w:t>
      </w:r>
      <w:r w:rsidR="00772CD4">
        <w:rPr>
          <w:rFonts w:ascii="Arial" w:hAnsi="Arial" w:cs="Arial"/>
          <w:i/>
          <w:sz w:val="22"/>
          <w:szCs w:val="22"/>
          <w:lang w:val="de-AT"/>
        </w:rPr>
        <w:t xml:space="preserve">für 2020 </w:t>
      </w:r>
      <w:r w:rsidR="00E412FC" w:rsidRPr="00CD487E">
        <w:rPr>
          <w:rFonts w:ascii="Arial" w:hAnsi="Arial" w:cs="Arial"/>
          <w:i/>
          <w:sz w:val="22"/>
          <w:szCs w:val="22"/>
          <w:lang w:val="de-AT"/>
        </w:rPr>
        <w:t>angewendet</w:t>
      </w:r>
      <w:r w:rsidR="009547A0">
        <w:rPr>
          <w:rFonts w:ascii="Arial" w:hAnsi="Arial" w:cs="Arial"/>
          <w:i/>
          <w:sz w:val="22"/>
          <w:szCs w:val="22"/>
          <w:lang w:val="de-AT"/>
        </w:rPr>
        <w:t>.</w:t>
      </w:r>
    </w:p>
    <w:p w:rsidR="00E412FC" w:rsidRDefault="00E412FC" w:rsidP="00930EFD">
      <w:pPr>
        <w:pStyle w:val="Listenabsatz"/>
        <w:spacing w:line="360" w:lineRule="auto"/>
        <w:ind w:left="850" w:hanging="493"/>
        <w:contextualSpacing w:val="0"/>
        <w:jc w:val="both"/>
        <w:rPr>
          <w:rFonts w:ascii="Arial" w:hAnsi="Arial" w:cs="Arial"/>
          <w:sz w:val="22"/>
          <w:szCs w:val="22"/>
          <w:lang w:val="de-AT"/>
        </w:rPr>
      </w:pPr>
    </w:p>
    <w:p w:rsidR="00930EFD" w:rsidRPr="00CD487E" w:rsidRDefault="00930EFD" w:rsidP="00930EFD">
      <w:pPr>
        <w:pStyle w:val="Listenabsatz"/>
        <w:spacing w:line="360" w:lineRule="auto"/>
        <w:ind w:left="850" w:hanging="493"/>
        <w:contextualSpacing w:val="0"/>
        <w:jc w:val="both"/>
        <w:rPr>
          <w:rFonts w:ascii="Arial" w:hAnsi="Arial" w:cs="Arial"/>
          <w:sz w:val="22"/>
          <w:szCs w:val="22"/>
          <w:lang w:val="de-AT"/>
        </w:rPr>
      </w:pPr>
    </w:p>
    <w:p w:rsidR="0014483C" w:rsidRPr="00CD487E" w:rsidRDefault="0014483C" w:rsidP="00930EFD">
      <w:pPr>
        <w:pStyle w:val="Listenabsatz"/>
        <w:numPr>
          <w:ilvl w:val="0"/>
          <w:numId w:val="12"/>
        </w:numPr>
        <w:spacing w:line="360" w:lineRule="auto"/>
        <w:ind w:left="357" w:hanging="357"/>
        <w:contextualSpacing w:val="0"/>
        <w:jc w:val="both"/>
        <w:rPr>
          <w:rFonts w:ascii="Arial" w:hAnsi="Arial" w:cs="Arial"/>
          <w:sz w:val="22"/>
          <w:szCs w:val="22"/>
          <w:lang w:val="de-AT"/>
        </w:rPr>
      </w:pPr>
      <w:r w:rsidRPr="00CD487E">
        <w:rPr>
          <w:rFonts w:ascii="Arial" w:hAnsi="Arial" w:cs="Arial"/>
          <w:sz w:val="22"/>
          <w:szCs w:val="22"/>
          <w:lang w:val="de-AT"/>
        </w:rPr>
        <w:t xml:space="preserve">Tritt innerhalb des Verpflichtungszeitraumes </w:t>
      </w:r>
      <w:r w:rsidR="00772CD4">
        <w:rPr>
          <w:rFonts w:ascii="Arial" w:hAnsi="Arial" w:cs="Arial"/>
          <w:sz w:val="22"/>
          <w:szCs w:val="22"/>
          <w:lang w:val="de-AT"/>
        </w:rPr>
        <w:t xml:space="preserve">bei derselben Förderungsvoraussetzung </w:t>
      </w:r>
      <w:r w:rsidRPr="00CD487E">
        <w:rPr>
          <w:rFonts w:ascii="Arial" w:hAnsi="Arial" w:cs="Arial"/>
          <w:sz w:val="22"/>
          <w:szCs w:val="22"/>
          <w:lang w:val="de-AT"/>
        </w:rPr>
        <w:t xml:space="preserve">ein mehrmaliger Verstoß bei </w:t>
      </w:r>
      <w:r w:rsidR="00772CD4">
        <w:rPr>
          <w:rFonts w:ascii="Arial" w:hAnsi="Arial" w:cs="Arial"/>
          <w:sz w:val="22"/>
          <w:szCs w:val="22"/>
          <w:lang w:val="de-AT"/>
        </w:rPr>
        <w:t xml:space="preserve">der </w:t>
      </w:r>
      <w:r w:rsidRPr="00CD487E">
        <w:rPr>
          <w:rFonts w:ascii="Arial" w:hAnsi="Arial" w:cs="Arial"/>
          <w:sz w:val="22"/>
          <w:szCs w:val="22"/>
          <w:lang w:val="de-AT"/>
        </w:rPr>
        <w:t xml:space="preserve">derselben Maßnahme auf, so wird die Sanktion ab dem zweiten Verstoß um eine Stufe erhöht, beim dritten Mal </w:t>
      </w:r>
      <w:r w:rsidR="00E412FC" w:rsidRPr="00CD487E">
        <w:rPr>
          <w:rFonts w:ascii="Arial" w:hAnsi="Arial" w:cs="Arial"/>
          <w:sz w:val="22"/>
          <w:szCs w:val="22"/>
          <w:lang w:val="de-AT"/>
        </w:rPr>
        <w:t xml:space="preserve">um zwei Stufen erhöht </w:t>
      </w:r>
      <w:r w:rsidRPr="00CD487E">
        <w:rPr>
          <w:rFonts w:ascii="Arial" w:hAnsi="Arial" w:cs="Arial"/>
          <w:sz w:val="22"/>
          <w:szCs w:val="22"/>
          <w:lang w:val="de-AT"/>
        </w:rPr>
        <w:t>etc. (Förderungsvoraussetzungskumulation).</w:t>
      </w:r>
    </w:p>
    <w:p w:rsidR="0014483C" w:rsidRPr="00CD487E" w:rsidRDefault="0014483C" w:rsidP="00930EFD">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 1:</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2016 bei Maßnahme </w:t>
      </w:r>
      <w:r w:rsidR="00317DF0">
        <w:rPr>
          <w:rFonts w:ascii="Arial" w:hAnsi="Arial" w:cs="Arial"/>
          <w:i/>
          <w:sz w:val="22"/>
          <w:szCs w:val="22"/>
          <w:lang w:val="de-AT"/>
        </w:rPr>
        <w:t>C</w:t>
      </w:r>
      <w:r w:rsidR="00317DF0" w:rsidRPr="00CD487E">
        <w:rPr>
          <w:rFonts w:ascii="Arial" w:hAnsi="Arial" w:cs="Arial"/>
          <w:i/>
          <w:sz w:val="22"/>
          <w:szCs w:val="22"/>
          <w:lang w:val="de-AT"/>
        </w:rPr>
        <w:t xml:space="preserve"> </w:t>
      </w:r>
      <w:r w:rsidRPr="00CD487E">
        <w:rPr>
          <w:rFonts w:ascii="Arial" w:hAnsi="Arial" w:cs="Arial"/>
          <w:i/>
          <w:sz w:val="22"/>
          <w:szCs w:val="22"/>
          <w:lang w:val="de-AT"/>
        </w:rPr>
        <w:t xml:space="preserve">Förderungsvoraussetzung </w:t>
      </w:r>
      <w:r w:rsidR="008A193F" w:rsidRPr="00CD487E">
        <w:rPr>
          <w:rFonts w:ascii="Arial" w:hAnsi="Arial" w:cs="Arial"/>
          <w:i/>
          <w:sz w:val="22"/>
          <w:szCs w:val="22"/>
          <w:lang w:val="de-AT"/>
        </w:rPr>
        <w:t>1</w:t>
      </w:r>
      <w:r w:rsidRPr="00CD487E">
        <w:rPr>
          <w:rFonts w:ascii="Arial" w:hAnsi="Arial" w:cs="Arial"/>
          <w:i/>
          <w:sz w:val="22"/>
          <w:szCs w:val="22"/>
          <w:lang w:val="de-AT"/>
        </w:rPr>
        <w:t xml:space="preserve">, geahndet mit Sanktion </w:t>
      </w:r>
      <w:r w:rsidR="00772CD4">
        <w:rPr>
          <w:rFonts w:ascii="Arial" w:hAnsi="Arial" w:cs="Arial"/>
          <w:i/>
          <w:sz w:val="22"/>
          <w:szCs w:val="22"/>
          <w:lang w:val="de-AT"/>
        </w:rPr>
        <w:t>b</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2018 bei Maßnahme </w:t>
      </w:r>
      <w:r w:rsidR="00317DF0">
        <w:rPr>
          <w:rFonts w:ascii="Arial" w:hAnsi="Arial" w:cs="Arial"/>
          <w:i/>
          <w:sz w:val="22"/>
          <w:szCs w:val="22"/>
          <w:lang w:val="de-AT"/>
        </w:rPr>
        <w:t>C</w:t>
      </w:r>
      <w:r w:rsidR="00317DF0" w:rsidRPr="00CD487E">
        <w:rPr>
          <w:rFonts w:ascii="Arial" w:hAnsi="Arial" w:cs="Arial"/>
          <w:i/>
          <w:sz w:val="22"/>
          <w:szCs w:val="22"/>
          <w:lang w:val="de-AT"/>
        </w:rPr>
        <w:t xml:space="preserve"> </w:t>
      </w:r>
      <w:r w:rsidRPr="00CD487E">
        <w:rPr>
          <w:rFonts w:ascii="Arial" w:hAnsi="Arial" w:cs="Arial"/>
          <w:i/>
          <w:sz w:val="22"/>
          <w:szCs w:val="22"/>
          <w:lang w:val="de-AT"/>
        </w:rPr>
        <w:t xml:space="preserve">Förderungsvoraussetzung </w:t>
      </w:r>
      <w:r w:rsidR="008A193F" w:rsidRPr="00CD487E">
        <w:rPr>
          <w:rFonts w:ascii="Arial" w:hAnsi="Arial" w:cs="Arial"/>
          <w:i/>
          <w:sz w:val="22"/>
          <w:szCs w:val="22"/>
          <w:lang w:val="de-AT"/>
        </w:rPr>
        <w:t>1</w:t>
      </w:r>
      <w:r w:rsidRPr="00CD487E">
        <w:rPr>
          <w:rFonts w:ascii="Arial" w:hAnsi="Arial" w:cs="Arial"/>
          <w:i/>
          <w:sz w:val="22"/>
          <w:szCs w:val="22"/>
          <w:lang w:val="de-AT"/>
        </w:rPr>
        <w:t xml:space="preserve">, geahndet mit Sanktion </w:t>
      </w:r>
      <w:r w:rsidR="008A193F" w:rsidRPr="00CD487E">
        <w:rPr>
          <w:rFonts w:ascii="Arial" w:hAnsi="Arial" w:cs="Arial"/>
          <w:i/>
          <w:sz w:val="22"/>
          <w:szCs w:val="22"/>
          <w:lang w:val="de-AT"/>
        </w:rPr>
        <w:t>b</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2018 wird um eine Stufe auf </w:t>
      </w:r>
      <w:r w:rsidR="008A193F" w:rsidRPr="00CD487E">
        <w:rPr>
          <w:rFonts w:ascii="Arial" w:hAnsi="Arial" w:cs="Arial"/>
          <w:i/>
          <w:sz w:val="22"/>
          <w:szCs w:val="22"/>
          <w:lang w:val="de-AT"/>
        </w:rPr>
        <w:t>c</w:t>
      </w:r>
      <w:r w:rsidRPr="00CD487E">
        <w:rPr>
          <w:rFonts w:ascii="Arial" w:hAnsi="Arial" w:cs="Arial"/>
          <w:i/>
          <w:sz w:val="22"/>
          <w:szCs w:val="22"/>
          <w:lang w:val="de-AT"/>
        </w:rPr>
        <w:t xml:space="preserve"> </w:t>
      </w:r>
      <w:r w:rsidR="00E412FC" w:rsidRPr="00CD487E">
        <w:rPr>
          <w:rFonts w:ascii="Arial" w:hAnsi="Arial" w:cs="Arial"/>
          <w:i/>
          <w:sz w:val="22"/>
          <w:szCs w:val="22"/>
          <w:lang w:val="de-AT"/>
        </w:rPr>
        <w:t>erhöht</w:t>
      </w:r>
      <w:r w:rsidR="00486687" w:rsidRPr="00CD487E">
        <w:rPr>
          <w:rFonts w:ascii="Arial" w:hAnsi="Arial" w:cs="Arial"/>
          <w:i/>
          <w:sz w:val="22"/>
          <w:szCs w:val="22"/>
          <w:lang w:val="de-AT"/>
        </w:rPr>
        <w:t xml:space="preserve"> (10 % statt 5 %)</w:t>
      </w:r>
      <w:r w:rsidR="009547A0">
        <w:rPr>
          <w:rFonts w:ascii="Arial" w:hAnsi="Arial" w:cs="Arial"/>
          <w:i/>
          <w:sz w:val="22"/>
          <w:szCs w:val="22"/>
          <w:lang w:val="de-AT"/>
        </w:rPr>
        <w:t>.</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2019 bei Maßnahme </w:t>
      </w:r>
      <w:r w:rsidR="00317DF0">
        <w:rPr>
          <w:rFonts w:ascii="Arial" w:hAnsi="Arial" w:cs="Arial"/>
          <w:i/>
          <w:sz w:val="22"/>
          <w:szCs w:val="22"/>
          <w:lang w:val="de-AT"/>
        </w:rPr>
        <w:t>C</w:t>
      </w:r>
      <w:r w:rsidR="00317DF0" w:rsidRPr="00CD487E">
        <w:rPr>
          <w:rFonts w:ascii="Arial" w:hAnsi="Arial" w:cs="Arial"/>
          <w:i/>
          <w:sz w:val="22"/>
          <w:szCs w:val="22"/>
          <w:lang w:val="de-AT"/>
        </w:rPr>
        <w:t xml:space="preserve"> </w:t>
      </w:r>
      <w:r w:rsidRPr="00CD487E">
        <w:rPr>
          <w:rFonts w:ascii="Arial" w:hAnsi="Arial" w:cs="Arial"/>
          <w:i/>
          <w:sz w:val="22"/>
          <w:szCs w:val="22"/>
          <w:lang w:val="de-AT"/>
        </w:rPr>
        <w:t xml:space="preserve">Förderungsvoraussetzung </w:t>
      </w:r>
      <w:r w:rsidR="008A193F" w:rsidRPr="00CD487E">
        <w:rPr>
          <w:rFonts w:ascii="Arial" w:hAnsi="Arial" w:cs="Arial"/>
          <w:i/>
          <w:sz w:val="22"/>
          <w:szCs w:val="22"/>
          <w:lang w:val="de-AT"/>
        </w:rPr>
        <w:t>1</w:t>
      </w:r>
      <w:r w:rsidRPr="00CD487E">
        <w:rPr>
          <w:rFonts w:ascii="Arial" w:hAnsi="Arial" w:cs="Arial"/>
          <w:i/>
          <w:sz w:val="22"/>
          <w:szCs w:val="22"/>
          <w:lang w:val="de-AT"/>
        </w:rPr>
        <w:t xml:space="preserve">, geahndet mit Sanktion </w:t>
      </w:r>
      <w:r w:rsidR="00772CD4">
        <w:rPr>
          <w:rFonts w:ascii="Arial" w:hAnsi="Arial" w:cs="Arial"/>
          <w:i/>
          <w:sz w:val="22"/>
          <w:szCs w:val="22"/>
          <w:lang w:val="de-AT"/>
        </w:rPr>
        <w:t>b</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2019 wird um </w:t>
      </w:r>
      <w:r w:rsidR="00E412FC" w:rsidRPr="00CD487E">
        <w:rPr>
          <w:rFonts w:ascii="Arial" w:hAnsi="Arial" w:cs="Arial"/>
          <w:i/>
          <w:sz w:val="22"/>
          <w:szCs w:val="22"/>
          <w:lang w:val="de-AT"/>
        </w:rPr>
        <w:t>zwei</w:t>
      </w:r>
      <w:r w:rsidRPr="00CD487E">
        <w:rPr>
          <w:rFonts w:ascii="Arial" w:hAnsi="Arial" w:cs="Arial"/>
          <w:i/>
          <w:sz w:val="22"/>
          <w:szCs w:val="22"/>
          <w:lang w:val="de-AT"/>
        </w:rPr>
        <w:t xml:space="preserve"> Stufe</w:t>
      </w:r>
      <w:r w:rsidR="00E412FC" w:rsidRPr="00CD487E">
        <w:rPr>
          <w:rFonts w:ascii="Arial" w:hAnsi="Arial" w:cs="Arial"/>
          <w:i/>
          <w:sz w:val="22"/>
          <w:szCs w:val="22"/>
          <w:lang w:val="de-AT"/>
        </w:rPr>
        <w:t>n</w:t>
      </w:r>
      <w:r w:rsidRPr="00CD487E">
        <w:rPr>
          <w:rFonts w:ascii="Arial" w:hAnsi="Arial" w:cs="Arial"/>
          <w:i/>
          <w:sz w:val="22"/>
          <w:szCs w:val="22"/>
          <w:lang w:val="de-AT"/>
        </w:rPr>
        <w:t xml:space="preserve"> auf </w:t>
      </w:r>
      <w:r w:rsidR="00772CD4">
        <w:rPr>
          <w:rFonts w:ascii="Arial" w:hAnsi="Arial" w:cs="Arial"/>
          <w:i/>
          <w:sz w:val="22"/>
          <w:szCs w:val="22"/>
          <w:lang w:val="de-AT"/>
        </w:rPr>
        <w:t>d</w:t>
      </w:r>
      <w:r w:rsidRPr="00CD487E">
        <w:rPr>
          <w:rFonts w:ascii="Arial" w:hAnsi="Arial" w:cs="Arial"/>
          <w:i/>
          <w:sz w:val="22"/>
          <w:szCs w:val="22"/>
          <w:lang w:val="de-AT"/>
        </w:rPr>
        <w:t xml:space="preserve"> </w:t>
      </w:r>
      <w:r w:rsidR="00E412FC" w:rsidRPr="00CD487E">
        <w:rPr>
          <w:rFonts w:ascii="Arial" w:hAnsi="Arial" w:cs="Arial"/>
          <w:i/>
          <w:sz w:val="22"/>
          <w:szCs w:val="22"/>
          <w:lang w:val="de-AT"/>
        </w:rPr>
        <w:t>erhöht</w:t>
      </w:r>
      <w:r w:rsidR="00486687" w:rsidRPr="00CD487E">
        <w:rPr>
          <w:rFonts w:ascii="Arial" w:hAnsi="Arial" w:cs="Arial"/>
          <w:i/>
          <w:sz w:val="22"/>
          <w:szCs w:val="22"/>
          <w:lang w:val="de-AT"/>
        </w:rPr>
        <w:t xml:space="preserve"> (</w:t>
      </w:r>
      <w:r w:rsidR="00772CD4">
        <w:rPr>
          <w:rFonts w:ascii="Arial" w:hAnsi="Arial" w:cs="Arial"/>
          <w:i/>
          <w:sz w:val="22"/>
          <w:szCs w:val="22"/>
          <w:lang w:val="de-AT"/>
        </w:rPr>
        <w:t>2</w:t>
      </w:r>
      <w:r w:rsidR="00486687" w:rsidRPr="00CD487E">
        <w:rPr>
          <w:rFonts w:ascii="Arial" w:hAnsi="Arial" w:cs="Arial"/>
          <w:i/>
          <w:sz w:val="22"/>
          <w:szCs w:val="22"/>
          <w:lang w:val="de-AT"/>
        </w:rPr>
        <w:t xml:space="preserve">5 % statt </w:t>
      </w:r>
      <w:r w:rsidR="00772CD4">
        <w:rPr>
          <w:rFonts w:ascii="Arial" w:hAnsi="Arial" w:cs="Arial"/>
          <w:i/>
          <w:sz w:val="22"/>
          <w:szCs w:val="22"/>
          <w:lang w:val="de-AT"/>
        </w:rPr>
        <w:t>5</w:t>
      </w:r>
      <w:r w:rsidR="00486687" w:rsidRPr="00CD487E">
        <w:rPr>
          <w:rFonts w:ascii="Arial" w:hAnsi="Arial" w:cs="Arial"/>
          <w:i/>
          <w:sz w:val="22"/>
          <w:szCs w:val="22"/>
          <w:lang w:val="de-AT"/>
        </w:rPr>
        <w:t xml:space="preserve"> %)</w:t>
      </w:r>
      <w:r w:rsidR="009547A0">
        <w:rPr>
          <w:rFonts w:ascii="Arial" w:hAnsi="Arial" w:cs="Arial"/>
          <w:i/>
          <w:sz w:val="22"/>
          <w:szCs w:val="22"/>
          <w:lang w:val="de-AT"/>
        </w:rPr>
        <w:t>.</w:t>
      </w:r>
    </w:p>
    <w:p w:rsidR="00802D8F" w:rsidRDefault="00802D8F" w:rsidP="00891203">
      <w:pPr>
        <w:spacing w:before="120" w:line="360" w:lineRule="auto"/>
        <w:ind w:left="357"/>
        <w:jc w:val="both"/>
        <w:rPr>
          <w:rFonts w:ascii="Arial" w:hAnsi="Arial" w:cs="Arial"/>
          <w:i/>
          <w:sz w:val="22"/>
          <w:szCs w:val="22"/>
          <w:u w:val="single"/>
          <w:lang w:val="de-AT"/>
        </w:rPr>
      </w:pPr>
    </w:p>
    <w:p w:rsidR="0014483C" w:rsidRPr="00CD487E" w:rsidRDefault="0014483C" w:rsidP="00891203">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 2:</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sidR="004F159E">
        <w:rPr>
          <w:rFonts w:ascii="Arial" w:hAnsi="Arial" w:cs="Arial"/>
          <w:i/>
          <w:sz w:val="22"/>
          <w:szCs w:val="22"/>
          <w:lang w:val="de-AT"/>
        </w:rPr>
        <w:t>C</w:t>
      </w:r>
      <w:r w:rsidRPr="00CD487E">
        <w:rPr>
          <w:rFonts w:ascii="Arial" w:hAnsi="Arial" w:cs="Arial"/>
          <w:i/>
          <w:sz w:val="22"/>
          <w:szCs w:val="22"/>
          <w:lang w:val="de-AT"/>
        </w:rPr>
        <w:t xml:space="preserve"> Förderungsvoraussetzung </w:t>
      </w:r>
      <w:r w:rsidR="008A193F" w:rsidRPr="00CD487E">
        <w:rPr>
          <w:rFonts w:ascii="Arial" w:hAnsi="Arial" w:cs="Arial"/>
          <w:i/>
          <w:sz w:val="22"/>
          <w:szCs w:val="22"/>
          <w:lang w:val="de-AT"/>
        </w:rPr>
        <w:t>3</w:t>
      </w:r>
      <w:r w:rsidRPr="00CD487E">
        <w:rPr>
          <w:rFonts w:ascii="Arial" w:hAnsi="Arial" w:cs="Arial"/>
          <w:i/>
          <w:sz w:val="22"/>
          <w:szCs w:val="22"/>
          <w:lang w:val="de-AT"/>
        </w:rPr>
        <w:t xml:space="preserve">, geahndet mit Sanktion </w:t>
      </w:r>
      <w:r w:rsidR="008A193F" w:rsidRPr="00CD487E">
        <w:rPr>
          <w:rFonts w:ascii="Arial" w:hAnsi="Arial" w:cs="Arial"/>
          <w:i/>
          <w:sz w:val="22"/>
          <w:szCs w:val="22"/>
          <w:lang w:val="de-AT"/>
        </w:rPr>
        <w:t>d</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sidR="004F159E">
        <w:rPr>
          <w:rFonts w:ascii="Arial" w:hAnsi="Arial" w:cs="Arial"/>
          <w:i/>
          <w:sz w:val="22"/>
          <w:szCs w:val="22"/>
          <w:lang w:val="de-AT"/>
        </w:rPr>
        <w:t>C</w:t>
      </w:r>
      <w:r w:rsidRPr="00CD487E">
        <w:rPr>
          <w:rFonts w:ascii="Arial" w:hAnsi="Arial" w:cs="Arial"/>
          <w:i/>
          <w:sz w:val="22"/>
          <w:szCs w:val="22"/>
          <w:lang w:val="de-AT"/>
        </w:rPr>
        <w:t xml:space="preserve"> Förderungsvoraussetzung </w:t>
      </w:r>
      <w:r w:rsidR="008A193F" w:rsidRPr="00CD487E">
        <w:rPr>
          <w:rFonts w:ascii="Arial" w:hAnsi="Arial" w:cs="Arial"/>
          <w:i/>
          <w:sz w:val="22"/>
          <w:szCs w:val="22"/>
          <w:lang w:val="de-AT"/>
        </w:rPr>
        <w:t>4</w:t>
      </w:r>
      <w:r w:rsidRPr="00CD487E">
        <w:rPr>
          <w:rFonts w:ascii="Arial" w:hAnsi="Arial" w:cs="Arial"/>
          <w:i/>
          <w:sz w:val="22"/>
          <w:szCs w:val="22"/>
          <w:lang w:val="de-AT"/>
        </w:rPr>
        <w:t xml:space="preserve">, geahndet mit Sanktion </w:t>
      </w:r>
      <w:r w:rsidR="008A193F"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w:t>
      </w:r>
      <w:r w:rsidR="00E412FC" w:rsidRPr="00CD487E">
        <w:rPr>
          <w:rFonts w:ascii="Arial" w:hAnsi="Arial" w:cs="Arial"/>
          <w:i/>
          <w:sz w:val="22"/>
          <w:szCs w:val="22"/>
          <w:lang w:val="de-AT"/>
        </w:rPr>
        <w:t>der Kürzungsprozentsatz im Jahr 2015 beträgt 2</w:t>
      </w:r>
      <w:r w:rsidR="00486687" w:rsidRPr="00CD487E">
        <w:rPr>
          <w:rFonts w:ascii="Arial" w:hAnsi="Arial" w:cs="Arial"/>
          <w:i/>
          <w:sz w:val="22"/>
          <w:szCs w:val="22"/>
          <w:lang w:val="de-AT"/>
        </w:rPr>
        <w:t>5</w:t>
      </w:r>
      <w:r w:rsidR="00596A5A" w:rsidRPr="00CD487E">
        <w:rPr>
          <w:rFonts w:ascii="Arial" w:hAnsi="Arial" w:cs="Arial"/>
          <w:i/>
          <w:sz w:val="22"/>
          <w:szCs w:val="22"/>
          <w:lang w:val="de-AT"/>
        </w:rPr>
        <w:t xml:space="preserve"> </w:t>
      </w:r>
      <w:r w:rsidR="00E412FC" w:rsidRPr="009547A0">
        <w:rPr>
          <w:rFonts w:ascii="Arial" w:hAnsi="Arial" w:cs="Arial"/>
          <w:i/>
          <w:sz w:val="22"/>
          <w:szCs w:val="22"/>
          <w:lang w:val="de-AT"/>
        </w:rPr>
        <w:t>%</w:t>
      </w:r>
      <w:r w:rsidR="008A193F" w:rsidRPr="009547A0">
        <w:rPr>
          <w:rFonts w:ascii="Arial" w:hAnsi="Arial" w:cs="Arial"/>
          <w:i/>
          <w:sz w:val="22"/>
          <w:szCs w:val="22"/>
          <w:lang w:val="de-AT"/>
        </w:rPr>
        <w:t xml:space="preserve"> (entspricht Sanktion d)</w:t>
      </w:r>
      <w:r w:rsidR="009547A0">
        <w:rPr>
          <w:rFonts w:ascii="Arial" w:hAnsi="Arial" w:cs="Arial"/>
          <w:i/>
          <w:sz w:val="22"/>
          <w:szCs w:val="22"/>
          <w:lang w:val="de-AT"/>
        </w:rPr>
        <w:t>.</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4F159E">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4</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e</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2017 wird um eine Stufe </w:t>
      </w:r>
      <w:r w:rsidR="00891203" w:rsidRPr="00CD487E">
        <w:rPr>
          <w:rFonts w:ascii="Arial" w:hAnsi="Arial" w:cs="Arial"/>
          <w:i/>
          <w:sz w:val="22"/>
          <w:szCs w:val="22"/>
          <w:lang w:val="de-AT"/>
        </w:rPr>
        <w:t xml:space="preserve">(Vorbelastung 2015 mit Sanktion a) </w:t>
      </w:r>
      <w:r w:rsidRPr="00CD487E">
        <w:rPr>
          <w:rFonts w:ascii="Arial" w:hAnsi="Arial" w:cs="Arial"/>
          <w:i/>
          <w:sz w:val="22"/>
          <w:szCs w:val="22"/>
          <w:lang w:val="de-AT"/>
        </w:rPr>
        <w:t xml:space="preserve">auf </w:t>
      </w:r>
      <w:r w:rsidR="00891203" w:rsidRPr="00CD487E">
        <w:rPr>
          <w:rFonts w:ascii="Arial" w:hAnsi="Arial" w:cs="Arial"/>
          <w:i/>
          <w:sz w:val="22"/>
          <w:szCs w:val="22"/>
          <w:lang w:val="de-AT"/>
        </w:rPr>
        <w:t>f</w:t>
      </w:r>
      <w:r w:rsidRPr="00CD487E">
        <w:rPr>
          <w:rFonts w:ascii="Arial" w:hAnsi="Arial" w:cs="Arial"/>
          <w:i/>
          <w:sz w:val="22"/>
          <w:szCs w:val="22"/>
          <w:lang w:val="de-AT"/>
        </w:rPr>
        <w:t xml:space="preserve"> erhöht</w:t>
      </w:r>
      <w:r w:rsidR="00486687" w:rsidRPr="00CD487E">
        <w:rPr>
          <w:rFonts w:ascii="Arial" w:hAnsi="Arial" w:cs="Arial"/>
          <w:i/>
          <w:sz w:val="22"/>
          <w:szCs w:val="22"/>
          <w:lang w:val="de-AT"/>
        </w:rPr>
        <w:t xml:space="preserve"> (100 %</w:t>
      </w:r>
      <w:r w:rsidR="00891203" w:rsidRPr="00CD487E">
        <w:rPr>
          <w:rFonts w:ascii="Arial" w:hAnsi="Arial" w:cs="Arial"/>
          <w:i/>
          <w:sz w:val="22"/>
          <w:szCs w:val="22"/>
          <w:lang w:val="de-AT"/>
        </w:rPr>
        <w:t xml:space="preserve">, aber ohne </w:t>
      </w:r>
      <w:r w:rsidR="00F14675">
        <w:rPr>
          <w:rFonts w:ascii="Arial" w:hAnsi="Arial" w:cs="Arial"/>
          <w:i/>
          <w:sz w:val="22"/>
          <w:szCs w:val="22"/>
          <w:lang w:val="de-AT"/>
        </w:rPr>
        <w:t xml:space="preserve">zusätzlichem </w:t>
      </w:r>
      <w:r w:rsidR="00891203" w:rsidRPr="00CD487E">
        <w:rPr>
          <w:rFonts w:ascii="Arial" w:hAnsi="Arial" w:cs="Arial"/>
          <w:i/>
          <w:sz w:val="22"/>
          <w:szCs w:val="22"/>
          <w:lang w:val="de-AT"/>
        </w:rPr>
        <w:t>Strafbetrag</w:t>
      </w:r>
      <w:r w:rsidR="00486687" w:rsidRPr="00CD487E">
        <w:rPr>
          <w:rFonts w:ascii="Arial" w:hAnsi="Arial" w:cs="Arial"/>
          <w:i/>
          <w:sz w:val="22"/>
          <w:szCs w:val="22"/>
          <w:lang w:val="de-AT"/>
        </w:rPr>
        <w:t>)</w:t>
      </w:r>
      <w:r w:rsidR="009547A0">
        <w:rPr>
          <w:rFonts w:ascii="Arial" w:hAnsi="Arial" w:cs="Arial"/>
          <w:i/>
          <w:sz w:val="22"/>
          <w:szCs w:val="22"/>
          <w:lang w:val="de-AT"/>
        </w:rPr>
        <w:t>.</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Verstoß im Jahr 20</w:t>
      </w:r>
      <w:r w:rsidR="00D54228" w:rsidRPr="00CD487E">
        <w:rPr>
          <w:rFonts w:ascii="Arial" w:hAnsi="Arial" w:cs="Arial"/>
          <w:i/>
          <w:sz w:val="22"/>
          <w:szCs w:val="22"/>
          <w:lang w:val="de-AT"/>
        </w:rPr>
        <w:t>19</w:t>
      </w:r>
      <w:r w:rsidRPr="00CD487E">
        <w:rPr>
          <w:rFonts w:ascii="Arial" w:hAnsi="Arial" w:cs="Arial"/>
          <w:i/>
          <w:sz w:val="22"/>
          <w:szCs w:val="22"/>
          <w:lang w:val="de-AT"/>
        </w:rPr>
        <w:t xml:space="preserve"> bei Maßnahme </w:t>
      </w:r>
      <w:r w:rsidR="004F159E">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4</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d</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w:t>
      </w:r>
      <w:bookmarkStart w:id="0" w:name="_GoBack"/>
      <w:bookmarkEnd w:id="0"/>
      <w:r w:rsidRPr="00CD487E">
        <w:rPr>
          <w:rFonts w:ascii="Arial" w:hAnsi="Arial" w:cs="Arial"/>
          <w:i/>
          <w:sz w:val="22"/>
          <w:szCs w:val="22"/>
          <w:lang w:val="de-AT"/>
        </w:rPr>
        <w:t>hr 20</w:t>
      </w:r>
      <w:r w:rsidR="00D54228" w:rsidRPr="00CD487E">
        <w:rPr>
          <w:rFonts w:ascii="Arial" w:hAnsi="Arial" w:cs="Arial"/>
          <w:i/>
          <w:sz w:val="22"/>
          <w:szCs w:val="22"/>
          <w:lang w:val="de-AT"/>
        </w:rPr>
        <w:t>19</w:t>
      </w:r>
      <w:r w:rsidRPr="00CD487E">
        <w:rPr>
          <w:rFonts w:ascii="Arial" w:hAnsi="Arial" w:cs="Arial"/>
          <w:i/>
          <w:sz w:val="22"/>
          <w:szCs w:val="22"/>
          <w:lang w:val="de-AT"/>
        </w:rPr>
        <w:t xml:space="preserve"> wird um </w:t>
      </w:r>
      <w:r w:rsidR="00E412FC" w:rsidRPr="00CD487E">
        <w:rPr>
          <w:rFonts w:ascii="Arial" w:hAnsi="Arial" w:cs="Arial"/>
          <w:i/>
          <w:sz w:val="22"/>
          <w:szCs w:val="22"/>
          <w:lang w:val="de-AT"/>
        </w:rPr>
        <w:t>zwei</w:t>
      </w:r>
      <w:r w:rsidRPr="00CD487E">
        <w:rPr>
          <w:rFonts w:ascii="Arial" w:hAnsi="Arial" w:cs="Arial"/>
          <w:i/>
          <w:sz w:val="22"/>
          <w:szCs w:val="22"/>
          <w:lang w:val="de-AT"/>
        </w:rPr>
        <w:t xml:space="preserve"> Stufe</w:t>
      </w:r>
      <w:r w:rsidR="00E412FC" w:rsidRPr="00CD487E">
        <w:rPr>
          <w:rFonts w:ascii="Arial" w:hAnsi="Arial" w:cs="Arial"/>
          <w:i/>
          <w:sz w:val="22"/>
          <w:szCs w:val="22"/>
          <w:lang w:val="de-AT"/>
        </w:rPr>
        <w:t>n</w:t>
      </w:r>
      <w:r w:rsidRPr="00CD487E">
        <w:rPr>
          <w:rFonts w:ascii="Arial" w:hAnsi="Arial" w:cs="Arial"/>
          <w:i/>
          <w:sz w:val="22"/>
          <w:szCs w:val="22"/>
          <w:lang w:val="de-AT"/>
        </w:rPr>
        <w:t xml:space="preserve"> auf </w:t>
      </w:r>
      <w:r w:rsidR="00891203" w:rsidRPr="00CD487E">
        <w:rPr>
          <w:rFonts w:ascii="Arial" w:hAnsi="Arial" w:cs="Arial"/>
          <w:i/>
          <w:sz w:val="22"/>
          <w:szCs w:val="22"/>
          <w:lang w:val="de-AT"/>
        </w:rPr>
        <w:t>f</w:t>
      </w:r>
      <w:r w:rsidRPr="00CD487E">
        <w:rPr>
          <w:rFonts w:ascii="Arial" w:hAnsi="Arial" w:cs="Arial"/>
          <w:i/>
          <w:sz w:val="22"/>
          <w:szCs w:val="22"/>
          <w:lang w:val="de-AT"/>
        </w:rPr>
        <w:t xml:space="preserve"> </w:t>
      </w:r>
      <w:r w:rsidR="00486687" w:rsidRPr="00CD487E">
        <w:rPr>
          <w:rFonts w:ascii="Arial" w:hAnsi="Arial" w:cs="Arial"/>
          <w:i/>
          <w:sz w:val="22"/>
          <w:szCs w:val="22"/>
          <w:lang w:val="de-AT"/>
        </w:rPr>
        <w:t>(100 %</w:t>
      </w:r>
      <w:r w:rsidR="00D54228" w:rsidRPr="00CD487E">
        <w:rPr>
          <w:rFonts w:ascii="Arial" w:hAnsi="Arial" w:cs="Arial"/>
          <w:i/>
          <w:sz w:val="22"/>
          <w:szCs w:val="22"/>
          <w:lang w:val="de-AT"/>
        </w:rPr>
        <w:t>, aber ohne Strafbetrag</w:t>
      </w:r>
      <w:r w:rsidR="00486687" w:rsidRPr="00CD487E">
        <w:rPr>
          <w:rFonts w:ascii="Arial" w:hAnsi="Arial" w:cs="Arial"/>
          <w:i/>
          <w:sz w:val="22"/>
          <w:szCs w:val="22"/>
          <w:lang w:val="de-AT"/>
        </w:rPr>
        <w:t xml:space="preserve">) </w:t>
      </w:r>
      <w:r w:rsidRPr="00CD487E">
        <w:rPr>
          <w:rFonts w:ascii="Arial" w:hAnsi="Arial" w:cs="Arial"/>
          <w:i/>
          <w:sz w:val="22"/>
          <w:szCs w:val="22"/>
          <w:lang w:val="de-AT"/>
        </w:rPr>
        <w:t>erhöht und der Betrieb aus der Maßnahme ausgeschlossen und rückgefordert</w:t>
      </w:r>
      <w:r w:rsidR="00EA1816" w:rsidRPr="00CD487E">
        <w:rPr>
          <w:rFonts w:ascii="Arial" w:hAnsi="Arial" w:cs="Arial"/>
          <w:i/>
          <w:sz w:val="22"/>
          <w:szCs w:val="22"/>
          <w:lang w:val="de-AT"/>
        </w:rPr>
        <w:t xml:space="preserve"> (da zwei Mal 100 %)</w:t>
      </w:r>
      <w:r w:rsidR="009547A0">
        <w:rPr>
          <w:rFonts w:ascii="Arial" w:hAnsi="Arial" w:cs="Arial"/>
          <w:i/>
          <w:sz w:val="22"/>
          <w:szCs w:val="22"/>
          <w:lang w:val="de-AT"/>
        </w:rPr>
        <w:t>.</w:t>
      </w:r>
    </w:p>
    <w:p w:rsidR="0014483C" w:rsidRPr="00CD487E" w:rsidRDefault="0014483C" w:rsidP="00891203">
      <w:pPr>
        <w:spacing w:before="120" w:line="360" w:lineRule="auto"/>
        <w:ind w:left="357"/>
        <w:jc w:val="both"/>
        <w:rPr>
          <w:rFonts w:ascii="Arial" w:hAnsi="Arial" w:cs="Arial"/>
          <w:i/>
          <w:sz w:val="22"/>
          <w:szCs w:val="22"/>
          <w:u w:val="single"/>
          <w:lang w:val="de-AT"/>
        </w:rPr>
      </w:pPr>
      <w:r w:rsidRPr="00CD487E">
        <w:rPr>
          <w:rFonts w:ascii="Arial" w:hAnsi="Arial" w:cs="Arial"/>
          <w:i/>
          <w:sz w:val="22"/>
          <w:szCs w:val="22"/>
          <w:u w:val="single"/>
          <w:lang w:val="de-AT"/>
        </w:rPr>
        <w:t>Beispiel 3:</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sidR="004F159E">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3</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2015 bei Maßnahme </w:t>
      </w:r>
      <w:r w:rsidR="00880277">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5</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w:t>
      </w:r>
      <w:r w:rsidR="00E412FC" w:rsidRPr="00CD487E">
        <w:rPr>
          <w:rFonts w:ascii="Arial" w:hAnsi="Arial" w:cs="Arial"/>
          <w:i/>
          <w:sz w:val="22"/>
          <w:szCs w:val="22"/>
          <w:lang w:val="de-AT"/>
        </w:rPr>
        <w:t>der Kürzungsprozentsatz im Jahr 2015 beträgt 0</w:t>
      </w:r>
      <w:r w:rsidR="00DF327D" w:rsidRPr="00CD487E">
        <w:rPr>
          <w:rFonts w:ascii="Arial" w:hAnsi="Arial" w:cs="Arial"/>
          <w:i/>
          <w:sz w:val="22"/>
          <w:szCs w:val="22"/>
          <w:lang w:val="de-AT"/>
        </w:rPr>
        <w:t xml:space="preserve"> </w:t>
      </w:r>
      <w:r w:rsidR="00E412FC" w:rsidRPr="00A10E53">
        <w:rPr>
          <w:rFonts w:ascii="Arial" w:hAnsi="Arial" w:cs="Arial"/>
          <w:i/>
          <w:sz w:val="22"/>
          <w:szCs w:val="22"/>
          <w:lang w:val="de-AT"/>
        </w:rPr>
        <w:t>%</w:t>
      </w:r>
      <w:r w:rsidR="009547A0">
        <w:rPr>
          <w:rFonts w:ascii="Arial" w:hAnsi="Arial" w:cs="Arial"/>
          <w:i/>
          <w:sz w:val="22"/>
          <w:szCs w:val="22"/>
          <w:lang w:val="de-AT"/>
        </w:rPr>
        <w:t>.</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880277">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3</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2017 bei Maßnahme </w:t>
      </w:r>
      <w:r w:rsidR="00880277">
        <w:rPr>
          <w:rFonts w:ascii="Arial" w:hAnsi="Arial" w:cs="Arial"/>
          <w:i/>
          <w:sz w:val="22"/>
          <w:szCs w:val="22"/>
          <w:lang w:val="de-AT"/>
        </w:rPr>
        <w:t>C</w:t>
      </w:r>
      <w:r w:rsidRPr="00CD487E">
        <w:rPr>
          <w:rFonts w:ascii="Arial" w:hAnsi="Arial" w:cs="Arial"/>
          <w:i/>
          <w:sz w:val="22"/>
          <w:szCs w:val="22"/>
          <w:lang w:val="de-AT"/>
        </w:rPr>
        <w:t xml:space="preserve"> Förderungsvoraussetzung </w:t>
      </w:r>
      <w:r w:rsidR="00891203" w:rsidRPr="00CD487E">
        <w:rPr>
          <w:rFonts w:ascii="Arial" w:hAnsi="Arial" w:cs="Arial"/>
          <w:i/>
          <w:sz w:val="22"/>
          <w:szCs w:val="22"/>
          <w:lang w:val="de-AT"/>
        </w:rPr>
        <w:t>5</w:t>
      </w:r>
      <w:r w:rsidRPr="00CD487E">
        <w:rPr>
          <w:rFonts w:ascii="Arial" w:hAnsi="Arial" w:cs="Arial"/>
          <w:i/>
          <w:sz w:val="22"/>
          <w:szCs w:val="22"/>
          <w:lang w:val="de-AT"/>
        </w:rPr>
        <w:t xml:space="preserve">, geahndet mit Sanktion </w:t>
      </w:r>
      <w:r w:rsidR="00891203"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2017 wird, da es bereits bei beiden Förderungsvoraussetzungen Vorbelastungen gibt, </w:t>
      </w:r>
      <w:r w:rsidR="00346013" w:rsidRPr="00CD487E">
        <w:rPr>
          <w:rFonts w:ascii="Arial" w:hAnsi="Arial" w:cs="Arial"/>
          <w:i/>
          <w:sz w:val="22"/>
          <w:szCs w:val="22"/>
          <w:lang w:val="de-AT"/>
        </w:rPr>
        <w:t xml:space="preserve">jeweils </w:t>
      </w:r>
      <w:r w:rsidRPr="00CD487E">
        <w:rPr>
          <w:rFonts w:ascii="Arial" w:hAnsi="Arial" w:cs="Arial"/>
          <w:i/>
          <w:sz w:val="22"/>
          <w:szCs w:val="22"/>
          <w:lang w:val="de-AT"/>
        </w:rPr>
        <w:t xml:space="preserve">um eine Stufe auf </w:t>
      </w:r>
      <w:r w:rsidR="00C92231" w:rsidRPr="00CD487E">
        <w:rPr>
          <w:rFonts w:ascii="Arial" w:hAnsi="Arial" w:cs="Arial"/>
          <w:i/>
          <w:sz w:val="22"/>
          <w:szCs w:val="22"/>
          <w:lang w:val="de-AT"/>
        </w:rPr>
        <w:t>b</w:t>
      </w:r>
      <w:r w:rsidRPr="00CD487E">
        <w:rPr>
          <w:rFonts w:ascii="Arial" w:hAnsi="Arial" w:cs="Arial"/>
          <w:i/>
          <w:sz w:val="22"/>
          <w:szCs w:val="22"/>
          <w:lang w:val="de-AT"/>
        </w:rPr>
        <w:t xml:space="preserve"> </w:t>
      </w:r>
      <w:r w:rsidR="00C92231" w:rsidRPr="00CD487E">
        <w:rPr>
          <w:rFonts w:ascii="Arial" w:hAnsi="Arial" w:cs="Arial"/>
          <w:i/>
          <w:sz w:val="22"/>
          <w:szCs w:val="22"/>
          <w:lang w:val="de-AT"/>
        </w:rPr>
        <w:t xml:space="preserve">(5 %) </w:t>
      </w:r>
      <w:r w:rsidRPr="00CD487E">
        <w:rPr>
          <w:rFonts w:ascii="Arial" w:hAnsi="Arial" w:cs="Arial"/>
          <w:i/>
          <w:sz w:val="22"/>
          <w:szCs w:val="22"/>
          <w:lang w:val="de-AT"/>
        </w:rPr>
        <w:t xml:space="preserve">erhöht und </w:t>
      </w:r>
      <w:r w:rsidR="00C92231" w:rsidRPr="00CD487E">
        <w:rPr>
          <w:rFonts w:ascii="Arial" w:hAnsi="Arial" w:cs="Arial"/>
          <w:i/>
          <w:sz w:val="22"/>
          <w:szCs w:val="22"/>
          <w:lang w:val="de-AT"/>
        </w:rPr>
        <w:t xml:space="preserve">dann </w:t>
      </w:r>
      <w:r w:rsidR="00EA1816" w:rsidRPr="00CD487E">
        <w:rPr>
          <w:rFonts w:ascii="Arial" w:hAnsi="Arial" w:cs="Arial"/>
          <w:i/>
          <w:sz w:val="22"/>
          <w:szCs w:val="22"/>
          <w:lang w:val="de-AT"/>
        </w:rPr>
        <w:t xml:space="preserve">addiert, </w:t>
      </w:r>
      <w:r w:rsidR="00346013" w:rsidRPr="00CD487E">
        <w:rPr>
          <w:rFonts w:ascii="Arial" w:hAnsi="Arial" w:cs="Arial"/>
          <w:i/>
          <w:sz w:val="22"/>
          <w:szCs w:val="22"/>
          <w:lang w:val="de-AT"/>
        </w:rPr>
        <w:t xml:space="preserve">somit beträgt </w:t>
      </w:r>
      <w:r w:rsidR="00EA5964" w:rsidRPr="00CD487E">
        <w:rPr>
          <w:rFonts w:ascii="Arial" w:hAnsi="Arial" w:cs="Arial"/>
          <w:i/>
          <w:sz w:val="22"/>
          <w:szCs w:val="22"/>
          <w:lang w:val="de-AT"/>
        </w:rPr>
        <w:t>der Kürzungsprozentsatz gesamt 1</w:t>
      </w:r>
      <w:r w:rsidR="00346013" w:rsidRPr="00CD487E">
        <w:rPr>
          <w:rFonts w:ascii="Arial" w:hAnsi="Arial" w:cs="Arial"/>
          <w:i/>
          <w:sz w:val="22"/>
          <w:szCs w:val="22"/>
          <w:lang w:val="de-AT"/>
        </w:rPr>
        <w:t>0</w:t>
      </w:r>
      <w:r w:rsidR="00DF327D" w:rsidRPr="00CD487E">
        <w:rPr>
          <w:rFonts w:ascii="Arial" w:hAnsi="Arial" w:cs="Arial"/>
          <w:i/>
          <w:sz w:val="22"/>
          <w:szCs w:val="22"/>
          <w:lang w:val="de-AT"/>
        </w:rPr>
        <w:t xml:space="preserve"> </w:t>
      </w:r>
      <w:r w:rsidR="00346013" w:rsidRPr="00CD487E">
        <w:rPr>
          <w:rFonts w:ascii="Arial" w:hAnsi="Arial" w:cs="Arial"/>
          <w:i/>
          <w:sz w:val="22"/>
          <w:szCs w:val="22"/>
          <w:lang w:val="de-AT"/>
        </w:rPr>
        <w:t>%</w:t>
      </w:r>
      <w:r w:rsidR="009547A0">
        <w:rPr>
          <w:rFonts w:ascii="Arial" w:hAnsi="Arial" w:cs="Arial"/>
          <w:i/>
          <w:sz w:val="22"/>
          <w:szCs w:val="22"/>
          <w:lang w:val="de-AT"/>
        </w:rPr>
        <w:t>.</w:t>
      </w:r>
      <w:r w:rsidR="00E42367" w:rsidRPr="00CD487E">
        <w:rPr>
          <w:rFonts w:ascii="Arial" w:hAnsi="Arial" w:cs="Arial"/>
          <w:i/>
          <w:sz w:val="22"/>
          <w:szCs w:val="22"/>
          <w:lang w:val="de-AT"/>
        </w:rPr>
        <w:t xml:space="preserve"> </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2020 bei Maßnahme </w:t>
      </w:r>
      <w:r w:rsidR="00880277">
        <w:rPr>
          <w:rFonts w:ascii="Arial" w:hAnsi="Arial" w:cs="Arial"/>
          <w:i/>
          <w:sz w:val="22"/>
          <w:szCs w:val="22"/>
          <w:lang w:val="de-AT"/>
        </w:rPr>
        <w:t>C</w:t>
      </w:r>
      <w:r w:rsidRPr="00CD487E">
        <w:rPr>
          <w:rFonts w:ascii="Arial" w:hAnsi="Arial" w:cs="Arial"/>
          <w:i/>
          <w:sz w:val="22"/>
          <w:szCs w:val="22"/>
          <w:lang w:val="de-AT"/>
        </w:rPr>
        <w:t xml:space="preserve"> Förderungsvoraussetzung </w:t>
      </w:r>
      <w:r w:rsidR="00C92231" w:rsidRPr="00CD487E">
        <w:rPr>
          <w:rFonts w:ascii="Arial" w:hAnsi="Arial" w:cs="Arial"/>
          <w:i/>
          <w:sz w:val="22"/>
          <w:szCs w:val="22"/>
          <w:lang w:val="de-AT"/>
        </w:rPr>
        <w:t>3</w:t>
      </w:r>
      <w:r w:rsidRPr="00CD487E">
        <w:rPr>
          <w:rFonts w:ascii="Arial" w:hAnsi="Arial" w:cs="Arial"/>
          <w:i/>
          <w:sz w:val="22"/>
          <w:szCs w:val="22"/>
          <w:lang w:val="de-AT"/>
        </w:rPr>
        <w:t xml:space="preserve">, geahndet mit Sanktion </w:t>
      </w:r>
      <w:r w:rsidR="00C92231" w:rsidRPr="00CD487E">
        <w:rPr>
          <w:rFonts w:ascii="Arial" w:hAnsi="Arial" w:cs="Arial"/>
          <w:i/>
          <w:sz w:val="22"/>
          <w:szCs w:val="22"/>
          <w:lang w:val="de-AT"/>
        </w:rPr>
        <w:t>a</w:t>
      </w:r>
    </w:p>
    <w:p w:rsidR="0014483C" w:rsidRPr="00CD487E" w:rsidRDefault="0014483C" w:rsidP="00245BF6">
      <w:pPr>
        <w:spacing w:line="360" w:lineRule="auto"/>
        <w:ind w:left="360"/>
        <w:jc w:val="both"/>
        <w:rPr>
          <w:rFonts w:ascii="Arial" w:hAnsi="Arial" w:cs="Arial"/>
          <w:i/>
          <w:sz w:val="22"/>
          <w:szCs w:val="22"/>
          <w:lang w:val="de-AT"/>
        </w:rPr>
      </w:pPr>
      <w:r w:rsidRPr="00CD487E">
        <w:rPr>
          <w:rFonts w:ascii="Arial" w:hAnsi="Arial" w:cs="Arial"/>
          <w:i/>
          <w:sz w:val="22"/>
          <w:szCs w:val="22"/>
          <w:lang w:val="de-AT"/>
        </w:rPr>
        <w:t xml:space="preserve">Verstoß im Jahr 2020 bei Maßnahme </w:t>
      </w:r>
      <w:r w:rsidR="00880277">
        <w:rPr>
          <w:rFonts w:ascii="Arial" w:hAnsi="Arial" w:cs="Arial"/>
          <w:i/>
          <w:sz w:val="22"/>
          <w:szCs w:val="22"/>
          <w:lang w:val="de-AT"/>
        </w:rPr>
        <w:t>C</w:t>
      </w:r>
      <w:r w:rsidRPr="00CD487E">
        <w:rPr>
          <w:rFonts w:ascii="Arial" w:hAnsi="Arial" w:cs="Arial"/>
          <w:i/>
          <w:sz w:val="22"/>
          <w:szCs w:val="22"/>
          <w:lang w:val="de-AT"/>
        </w:rPr>
        <w:t xml:space="preserve"> Förderungsvoraussetzung </w:t>
      </w:r>
      <w:r w:rsidR="00C92231" w:rsidRPr="00CD487E">
        <w:rPr>
          <w:rFonts w:ascii="Arial" w:hAnsi="Arial" w:cs="Arial"/>
          <w:i/>
          <w:sz w:val="22"/>
          <w:szCs w:val="22"/>
          <w:lang w:val="de-AT"/>
        </w:rPr>
        <w:t>5</w:t>
      </w:r>
      <w:r w:rsidRPr="00CD487E">
        <w:rPr>
          <w:rFonts w:ascii="Arial" w:hAnsi="Arial" w:cs="Arial"/>
          <w:i/>
          <w:sz w:val="22"/>
          <w:szCs w:val="22"/>
          <w:lang w:val="de-AT"/>
        </w:rPr>
        <w:t xml:space="preserve">, geahndet mit Sanktion </w:t>
      </w:r>
      <w:r w:rsidR="00C92231" w:rsidRPr="00CD487E">
        <w:rPr>
          <w:rFonts w:ascii="Arial" w:hAnsi="Arial" w:cs="Arial"/>
          <w:i/>
          <w:sz w:val="22"/>
          <w:szCs w:val="22"/>
          <w:lang w:val="de-AT"/>
        </w:rPr>
        <w:t>a</w:t>
      </w:r>
    </w:p>
    <w:p w:rsidR="004F159E" w:rsidRPr="00CD487E" w:rsidRDefault="00346013" w:rsidP="00930EFD">
      <w:pPr>
        <w:spacing w:line="360" w:lineRule="auto"/>
        <w:ind w:left="360"/>
        <w:jc w:val="both"/>
        <w:rPr>
          <w:rFonts w:ascii="Arial" w:hAnsi="Arial" w:cs="Arial"/>
          <w:color w:val="000000"/>
          <w:sz w:val="22"/>
          <w:szCs w:val="22"/>
          <w:lang w:val="de-AT" w:eastAsia="de-AT"/>
        </w:rPr>
      </w:pPr>
      <w:r w:rsidRPr="00CD487E">
        <w:rPr>
          <w:rFonts w:ascii="Arial" w:hAnsi="Arial" w:cs="Arial"/>
          <w:i/>
          <w:sz w:val="22"/>
          <w:szCs w:val="22"/>
          <w:lang w:val="de-AT"/>
        </w:rPr>
        <w:sym w:font="Wingdings" w:char="F0E0"/>
      </w:r>
      <w:r w:rsidRPr="00CD487E">
        <w:rPr>
          <w:rFonts w:ascii="Arial" w:hAnsi="Arial" w:cs="Arial"/>
          <w:i/>
          <w:sz w:val="22"/>
          <w:szCs w:val="22"/>
          <w:lang w:val="de-AT"/>
        </w:rPr>
        <w:t xml:space="preserve"> die Sanktion im Jahr 2020 wird, da es bereits bei beiden Förderungsvoraussetzungen zwei Vorbelastungen gibt, jeweils um zwei Stufen auf </w:t>
      </w:r>
      <w:r w:rsidR="00C92231" w:rsidRPr="00CD487E">
        <w:rPr>
          <w:rFonts w:ascii="Arial" w:hAnsi="Arial" w:cs="Arial"/>
          <w:i/>
          <w:sz w:val="22"/>
          <w:szCs w:val="22"/>
          <w:lang w:val="de-AT"/>
        </w:rPr>
        <w:t>c</w:t>
      </w:r>
      <w:r w:rsidRPr="00CD487E">
        <w:rPr>
          <w:rFonts w:ascii="Arial" w:hAnsi="Arial" w:cs="Arial"/>
          <w:i/>
          <w:sz w:val="22"/>
          <w:szCs w:val="22"/>
          <w:lang w:val="de-AT"/>
        </w:rPr>
        <w:t xml:space="preserve"> </w:t>
      </w:r>
      <w:r w:rsidR="00C92231" w:rsidRPr="00CD487E">
        <w:rPr>
          <w:rFonts w:ascii="Arial" w:hAnsi="Arial" w:cs="Arial"/>
          <w:i/>
          <w:sz w:val="22"/>
          <w:szCs w:val="22"/>
          <w:lang w:val="de-AT"/>
        </w:rPr>
        <w:t xml:space="preserve">(10 %) </w:t>
      </w:r>
      <w:r w:rsidRPr="00CD487E">
        <w:rPr>
          <w:rFonts w:ascii="Arial" w:hAnsi="Arial" w:cs="Arial"/>
          <w:i/>
          <w:sz w:val="22"/>
          <w:szCs w:val="22"/>
          <w:lang w:val="de-AT"/>
        </w:rPr>
        <w:t xml:space="preserve">erhöht und </w:t>
      </w:r>
      <w:r w:rsidR="00C92231" w:rsidRPr="00CD487E">
        <w:rPr>
          <w:rFonts w:ascii="Arial" w:hAnsi="Arial" w:cs="Arial"/>
          <w:i/>
          <w:sz w:val="22"/>
          <w:szCs w:val="22"/>
          <w:lang w:val="de-AT"/>
        </w:rPr>
        <w:t xml:space="preserve">dann </w:t>
      </w:r>
      <w:r w:rsidR="00EA1816" w:rsidRPr="00CD487E">
        <w:rPr>
          <w:rFonts w:ascii="Arial" w:hAnsi="Arial" w:cs="Arial"/>
          <w:i/>
          <w:sz w:val="22"/>
          <w:szCs w:val="22"/>
          <w:lang w:val="de-AT"/>
        </w:rPr>
        <w:t xml:space="preserve">addiert, </w:t>
      </w:r>
      <w:r w:rsidRPr="00CD487E">
        <w:rPr>
          <w:rFonts w:ascii="Arial" w:hAnsi="Arial" w:cs="Arial"/>
          <w:i/>
          <w:sz w:val="22"/>
          <w:szCs w:val="22"/>
          <w:lang w:val="de-AT"/>
        </w:rPr>
        <w:t xml:space="preserve">somit beträgt der Kürzungsprozentsatz gesamt </w:t>
      </w:r>
      <w:r w:rsidR="00E42367" w:rsidRPr="00CD487E">
        <w:rPr>
          <w:rFonts w:ascii="Arial" w:hAnsi="Arial" w:cs="Arial"/>
          <w:i/>
          <w:sz w:val="22"/>
          <w:szCs w:val="22"/>
          <w:lang w:val="de-AT"/>
        </w:rPr>
        <w:t>20</w:t>
      </w:r>
      <w:r w:rsidR="00DF327D" w:rsidRPr="00CD487E">
        <w:rPr>
          <w:rFonts w:ascii="Arial" w:hAnsi="Arial" w:cs="Arial"/>
          <w:i/>
          <w:sz w:val="22"/>
          <w:szCs w:val="22"/>
          <w:lang w:val="de-AT"/>
        </w:rPr>
        <w:t xml:space="preserve"> </w:t>
      </w:r>
      <w:r w:rsidR="00E42367" w:rsidRPr="00CD487E">
        <w:rPr>
          <w:rFonts w:ascii="Arial" w:hAnsi="Arial" w:cs="Arial"/>
          <w:i/>
          <w:sz w:val="22"/>
          <w:szCs w:val="22"/>
          <w:lang w:val="de-AT"/>
        </w:rPr>
        <w:t>%</w:t>
      </w:r>
      <w:r w:rsidR="009547A0">
        <w:rPr>
          <w:rFonts w:ascii="Arial" w:hAnsi="Arial" w:cs="Arial"/>
          <w:i/>
          <w:sz w:val="22"/>
          <w:szCs w:val="22"/>
          <w:lang w:val="de-AT"/>
        </w:rPr>
        <w:t>.</w:t>
      </w:r>
    </w:p>
    <w:sectPr w:rsidR="004F159E" w:rsidRPr="00CD487E" w:rsidSect="00280420">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EC" w:rsidRDefault="00D242EC">
      <w:r>
        <w:separator/>
      </w:r>
    </w:p>
  </w:endnote>
  <w:endnote w:type="continuationSeparator" w:id="0">
    <w:p w:rsidR="00D242EC" w:rsidRDefault="00D2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44" w:rsidRDefault="008B2B44" w:rsidP="00931B45">
    <w:pPr>
      <w:pStyle w:val="Fuzeile"/>
      <w:tabs>
        <w:tab w:val="clear" w:pos="4536"/>
        <w:tab w:val="clear" w:pos="9072"/>
        <w:tab w:val="right" w:pos="9639"/>
      </w:tabs>
      <w:rPr>
        <w:rFonts w:ascii="Arial" w:hAnsi="Arial" w:cs="Arial"/>
        <w:sz w:val="20"/>
        <w:lang w:val="de-AT"/>
      </w:rPr>
    </w:pPr>
    <w:r>
      <w:rPr>
        <w:rFonts w:ascii="Arial" w:hAnsi="Arial" w:cs="Arial"/>
        <w:sz w:val="20"/>
        <w:lang w:val="de-AT"/>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C9688D">
      <w:rPr>
        <w:rStyle w:val="Seitenzahl"/>
        <w:rFonts w:ascii="Arial" w:hAnsi="Arial" w:cs="Arial"/>
        <w:noProof/>
        <w:sz w:val="20"/>
      </w:rPr>
      <w:t>1</w:t>
    </w:r>
    <w:r>
      <w:rPr>
        <w:rStyle w:val="Seitenzahl"/>
        <w:rFonts w:ascii="Arial" w:hAnsi="Arial" w:cs="Arial"/>
        <w:sz w:val="20"/>
      </w:rPr>
      <w:fldChar w:fldCharType="end"/>
    </w:r>
    <w:r>
      <w:rPr>
        <w:rStyle w:val="Seitenzahl"/>
        <w:rFonts w:ascii="Arial" w:hAnsi="Arial" w:cs="Arial"/>
        <w:sz w:val="20"/>
      </w:rPr>
      <w:t xml:space="preserve"> von </w:t>
    </w:r>
    <w:r>
      <w:rPr>
        <w:rStyle w:val="Seitenzahl"/>
        <w:rFonts w:ascii="Arial" w:hAnsi="Arial" w:cs="Arial"/>
        <w:sz w:val="20"/>
      </w:rPr>
      <w:fldChar w:fldCharType="begin"/>
    </w:r>
    <w:r>
      <w:rPr>
        <w:rStyle w:val="Seitenzahl"/>
        <w:rFonts w:ascii="Arial" w:hAnsi="Arial" w:cs="Arial"/>
        <w:sz w:val="20"/>
      </w:rPr>
      <w:instrText xml:space="preserve"> NUMPAGES </w:instrText>
    </w:r>
    <w:r>
      <w:rPr>
        <w:rStyle w:val="Seitenzahl"/>
        <w:rFonts w:ascii="Arial" w:hAnsi="Arial" w:cs="Arial"/>
        <w:sz w:val="20"/>
      </w:rPr>
      <w:fldChar w:fldCharType="separate"/>
    </w:r>
    <w:r w:rsidR="00C9688D">
      <w:rPr>
        <w:rStyle w:val="Seitenzahl"/>
        <w:rFonts w:ascii="Arial" w:hAnsi="Arial" w:cs="Arial"/>
        <w:noProof/>
        <w:sz w:val="20"/>
      </w:rPr>
      <w:t>6</w:t>
    </w:r>
    <w:r>
      <w:rPr>
        <w:rStyle w:val="Seitenzahl"/>
        <w:rFonts w:ascii="Arial" w:hAnsi="Arial" w:cs="Arial"/>
        <w:sz w:val="20"/>
      </w:rPr>
      <w:fldChar w:fldCharType="end"/>
    </w:r>
    <w:r>
      <w:rPr>
        <w:rStyle w:val="Seitenzahl"/>
        <w:rFonts w:ascii="Arial" w:hAnsi="Arial" w:cs="Arial"/>
        <w:sz w:val="20"/>
      </w:rPr>
      <w:tab/>
    </w:r>
    <w:r w:rsidR="00802D8F">
      <w:rPr>
        <w:rStyle w:val="Seitenzahl"/>
        <w:rFonts w:ascii="Arial" w:hAnsi="Arial" w:cs="Arial"/>
        <w:sz w:val="20"/>
      </w:rPr>
      <w:t>Oktober</w:t>
    </w:r>
    <w:r w:rsidR="00E006F7">
      <w:rPr>
        <w:rStyle w:val="Seitenzahl"/>
        <w:rFonts w:ascii="Arial" w:hAnsi="Arial" w:cs="Arial"/>
        <w:sz w:val="20"/>
      </w:rPr>
      <w:t xml:space="preserve"> </w:t>
    </w:r>
    <w:r w:rsidR="0015392D">
      <w:rPr>
        <w:rStyle w:val="Seitenzahl"/>
        <w:rFonts w:ascii="Arial" w:hAnsi="Arial" w:cs="Arial"/>
        <w:sz w:val="20"/>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EC" w:rsidRDefault="00D242EC">
      <w:r>
        <w:separator/>
      </w:r>
    </w:p>
  </w:footnote>
  <w:footnote w:type="continuationSeparator" w:id="0">
    <w:p w:rsidR="00D242EC" w:rsidRDefault="00D2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70" w:type="dxa"/>
      <w:tblLayout w:type="fixed"/>
      <w:tblCellMar>
        <w:left w:w="70" w:type="dxa"/>
        <w:right w:w="70" w:type="dxa"/>
      </w:tblCellMar>
      <w:tblLook w:val="0000" w:firstRow="0" w:lastRow="0" w:firstColumn="0" w:lastColumn="0" w:noHBand="0" w:noVBand="0"/>
    </w:tblPr>
    <w:tblGrid>
      <w:gridCol w:w="2025"/>
      <w:gridCol w:w="5630"/>
    </w:tblGrid>
    <w:tr w:rsidR="00FF6ACA" w:rsidRPr="00B4529B" w:rsidTr="00542ACE">
      <w:trPr>
        <w:cantSplit/>
        <w:trHeight w:val="640"/>
      </w:trPr>
      <w:tc>
        <w:tcPr>
          <w:tcW w:w="2025" w:type="dxa"/>
          <w:vAlign w:val="bottom"/>
        </w:tcPr>
        <w:p w:rsidR="00FF6ACA" w:rsidRPr="00B4529B" w:rsidRDefault="00FF6ACA" w:rsidP="00B65EAF">
          <w:pPr>
            <w:pStyle w:val="Kopfzeile"/>
            <w:jc w:val="right"/>
            <w:rPr>
              <w:rFonts w:ascii="Arial" w:hAnsi="Arial" w:cs="Arial"/>
              <w:lang w:val="de-AT"/>
            </w:rPr>
          </w:pPr>
          <w:r>
            <w:rPr>
              <w:rFonts w:ascii="Arial" w:hAnsi="Arial" w:cs="Arial"/>
              <w:noProof/>
              <w:lang w:val="de-AT" w:eastAsia="de-AT"/>
            </w:rPr>
            <w:drawing>
              <wp:inline distT="0" distB="0" distL="0" distR="0" wp14:anchorId="713F7288" wp14:editId="2A19D0C8">
                <wp:extent cx="1168485" cy="516467"/>
                <wp:effectExtent l="0" t="0" r="0" b="0"/>
                <wp:docPr id="1" name="Bild 1" descr="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_4c_Pfa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92" cy="522437"/>
                        </a:xfrm>
                        <a:prstGeom prst="rect">
                          <a:avLst/>
                        </a:prstGeom>
                        <a:noFill/>
                        <a:ln>
                          <a:noFill/>
                        </a:ln>
                      </pic:spPr>
                    </pic:pic>
                  </a:graphicData>
                </a:graphic>
              </wp:inline>
            </w:drawing>
          </w:r>
        </w:p>
      </w:tc>
      <w:tc>
        <w:tcPr>
          <w:tcW w:w="5630" w:type="dxa"/>
          <w:vAlign w:val="center"/>
        </w:tcPr>
        <w:p w:rsidR="00FF6ACA" w:rsidRPr="00B4529B" w:rsidRDefault="00FF6ACA" w:rsidP="00E006F7">
          <w:pPr>
            <w:pStyle w:val="Kopfzeile"/>
            <w:jc w:val="center"/>
            <w:rPr>
              <w:rFonts w:ascii="Arial" w:hAnsi="Arial" w:cs="Arial"/>
              <w:b/>
              <w:bCs/>
              <w:sz w:val="22"/>
              <w:szCs w:val="22"/>
              <w:lang w:val="de-AT"/>
            </w:rPr>
          </w:pPr>
          <w:r>
            <w:rPr>
              <w:rFonts w:ascii="Arial" w:hAnsi="Arial" w:cs="Arial"/>
              <w:noProof/>
              <w:sz w:val="22"/>
              <w:lang w:val="de-AT" w:eastAsia="de-AT"/>
            </w:rPr>
            <w:drawing>
              <wp:anchor distT="0" distB="0" distL="114300" distR="114300" simplePos="0" relativeHeight="251658240" behindDoc="1" locked="0" layoutInCell="1" allowOverlap="1" wp14:anchorId="3B6B486C" wp14:editId="1DC620D1">
                <wp:simplePos x="0" y="0"/>
                <wp:positionH relativeFrom="column">
                  <wp:posOffset>3911600</wp:posOffset>
                </wp:positionH>
                <wp:positionV relativeFrom="paragraph">
                  <wp:posOffset>-106680</wp:posOffset>
                </wp:positionV>
                <wp:extent cx="723265" cy="672465"/>
                <wp:effectExtent l="0" t="0" r="635" b="0"/>
                <wp:wrapNone/>
                <wp:docPr id="6" name="Grafik 6" descr="MLO-Logo_kompakt_Allgemein_print_klei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O-Logo_kompakt_Allgemein_print_klein_c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lang w:val="de-AT"/>
            </w:rPr>
            <w:t>ÖPUL 2015</w:t>
          </w:r>
          <w:r>
            <w:rPr>
              <w:rFonts w:ascii="Arial" w:hAnsi="Arial" w:cs="Arial"/>
              <w:b/>
              <w:bCs/>
              <w:sz w:val="22"/>
              <w:szCs w:val="22"/>
              <w:lang w:val="de-AT"/>
            </w:rPr>
            <w:br/>
          </w:r>
          <w:r>
            <w:rPr>
              <w:rFonts w:ascii="Arial" w:hAnsi="Arial" w:cs="Arial"/>
              <w:b/>
              <w:bCs/>
              <w:szCs w:val="24"/>
              <w:lang w:val="de-AT"/>
            </w:rPr>
            <w:t xml:space="preserve">Konzept </w:t>
          </w:r>
          <w:r w:rsidR="005F5B56">
            <w:rPr>
              <w:rFonts w:ascii="Arial" w:hAnsi="Arial" w:cs="Arial"/>
              <w:b/>
              <w:bCs/>
              <w:szCs w:val="24"/>
              <w:lang w:val="de-AT"/>
            </w:rPr>
            <w:t xml:space="preserve">des </w:t>
          </w:r>
          <w:r w:rsidR="003F0679">
            <w:rPr>
              <w:rFonts w:ascii="Arial" w:hAnsi="Arial" w:cs="Arial"/>
              <w:b/>
              <w:bCs/>
              <w:szCs w:val="24"/>
              <w:lang w:val="de-AT"/>
            </w:rPr>
            <w:t>Kontroll- und</w:t>
          </w:r>
          <w:r>
            <w:rPr>
              <w:rFonts w:ascii="Arial" w:hAnsi="Arial" w:cs="Arial"/>
              <w:b/>
              <w:bCs/>
              <w:szCs w:val="24"/>
              <w:lang w:val="de-AT"/>
            </w:rPr>
            <w:t xml:space="preserve"> Sanktionsmodells</w:t>
          </w:r>
          <w:r w:rsidR="00A1329E">
            <w:rPr>
              <w:rFonts w:ascii="Arial" w:hAnsi="Arial" w:cs="Arial"/>
              <w:b/>
              <w:bCs/>
              <w:szCs w:val="24"/>
              <w:lang w:val="de-AT"/>
            </w:rPr>
            <w:br/>
          </w:r>
        </w:p>
      </w:tc>
    </w:tr>
  </w:tbl>
  <w:p w:rsidR="00E4273F" w:rsidRPr="001E3F17" w:rsidRDefault="00E4273F" w:rsidP="00FF6ACA">
    <w:pPr>
      <w:pStyle w:val="Kopfzeile"/>
      <w:rPr>
        <w:rFonts w:ascii="Arial" w:hAnsi="Arial" w:cs="Arial"/>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1EC"/>
    <w:multiLevelType w:val="hybridMultilevel"/>
    <w:tmpl w:val="28ACCB64"/>
    <w:lvl w:ilvl="0" w:tplc="04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A53D8"/>
    <w:multiLevelType w:val="hybridMultilevel"/>
    <w:tmpl w:val="9CACF912"/>
    <w:lvl w:ilvl="0" w:tplc="9D08AE26">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17706"/>
    <w:multiLevelType w:val="multilevel"/>
    <w:tmpl w:val="12AA6C18"/>
    <w:lvl w:ilvl="0">
      <w:numFmt w:val="bullet"/>
      <w:lvlText w:val="-"/>
      <w:lvlJc w:val="left"/>
      <w:pPr>
        <w:tabs>
          <w:tab w:val="num" w:pos="540"/>
        </w:tabs>
        <w:ind w:left="540" w:hanging="360"/>
      </w:pPr>
      <w:rPr>
        <w:rFonts w:ascii="Arial" w:eastAsia="Times New Roman" w:hAnsi="Arial" w:cs="Arial"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C5AFB"/>
    <w:multiLevelType w:val="multilevel"/>
    <w:tmpl w:val="B47215EC"/>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6237"/>
        </w:tabs>
        <w:ind w:left="6237" w:hanging="1134"/>
      </w:pPr>
      <w:rPr>
        <w:rFonts w:hint="default"/>
      </w:rPr>
    </w:lvl>
    <w:lvl w:ilvl="2">
      <w:start w:val="1"/>
      <w:numFmt w:val="decimal"/>
      <w:pStyle w:val="SRL3"/>
      <w:lvlText w:val="%1.%2.%3"/>
      <w:lvlJc w:val="left"/>
      <w:pPr>
        <w:tabs>
          <w:tab w:val="num" w:pos="3261"/>
        </w:tabs>
        <w:ind w:left="3261"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RL4"/>
      <w:lvlText w:val="%1.%2.%3.%4"/>
      <w:lvlJc w:val="left"/>
      <w:pPr>
        <w:tabs>
          <w:tab w:val="num" w:pos="3402"/>
        </w:tabs>
        <w:ind w:left="3402"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613139"/>
    <w:multiLevelType w:val="hybridMultilevel"/>
    <w:tmpl w:val="12AA6C18"/>
    <w:lvl w:ilvl="0" w:tplc="3D600010">
      <w:numFmt w:val="bullet"/>
      <w:lvlText w:val="-"/>
      <w:lvlJc w:val="left"/>
      <w:pPr>
        <w:tabs>
          <w:tab w:val="num" w:pos="540"/>
        </w:tabs>
        <w:ind w:left="540" w:hanging="360"/>
      </w:pPr>
      <w:rPr>
        <w:rFonts w:ascii="Arial" w:eastAsia="Times New Roman" w:hAnsi="Arial" w:cs="Arial" w:hint="default"/>
        <w:u w:val="none"/>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D6908"/>
    <w:multiLevelType w:val="hybridMultilevel"/>
    <w:tmpl w:val="B58A05F0"/>
    <w:lvl w:ilvl="0" w:tplc="31F275B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F120BF"/>
    <w:multiLevelType w:val="multilevel"/>
    <w:tmpl w:val="CC3818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C35794"/>
    <w:multiLevelType w:val="hybridMultilevel"/>
    <w:tmpl w:val="D0643418"/>
    <w:lvl w:ilvl="0" w:tplc="04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C36016"/>
    <w:multiLevelType w:val="hybridMultilevel"/>
    <w:tmpl w:val="77B863D6"/>
    <w:lvl w:ilvl="0" w:tplc="2698DC2E">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F2A1E90"/>
    <w:multiLevelType w:val="hybridMultilevel"/>
    <w:tmpl w:val="3D868C64"/>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60892D96"/>
    <w:multiLevelType w:val="hybridMultilevel"/>
    <w:tmpl w:val="15AA8F5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29834DD"/>
    <w:multiLevelType w:val="hybridMultilevel"/>
    <w:tmpl w:val="9FB2E882"/>
    <w:lvl w:ilvl="0" w:tplc="04070005">
      <w:start w:val="1"/>
      <w:numFmt w:val="bullet"/>
      <w:lvlText w:val=""/>
      <w:lvlJc w:val="left"/>
      <w:pPr>
        <w:tabs>
          <w:tab w:val="num" w:pos="360"/>
        </w:tabs>
        <w:ind w:left="360" w:hanging="360"/>
      </w:pPr>
      <w:rPr>
        <w:rFonts w:ascii="Wingdings" w:hAnsi="Wingdings" w:hint="default"/>
        <w:u w:val="none"/>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993FC3"/>
    <w:multiLevelType w:val="hybridMultilevel"/>
    <w:tmpl w:val="AEDE0EB6"/>
    <w:lvl w:ilvl="0" w:tplc="0C07000F">
      <w:start w:val="1"/>
      <w:numFmt w:val="decimal"/>
      <w:lvlText w:val="%1."/>
      <w:lvlJc w:val="left"/>
      <w:pPr>
        <w:tabs>
          <w:tab w:val="num" w:pos="360"/>
        </w:tabs>
        <w:ind w:left="360" w:hanging="360"/>
      </w:pPr>
      <w:rPr>
        <w:rFonts w:hint="default"/>
        <w:sz w:val="22"/>
      </w:rPr>
    </w:lvl>
    <w:lvl w:ilvl="1" w:tplc="D448734A">
      <w:start w:val="1"/>
      <w:numFmt w:val="bullet"/>
      <w:lvlText w:val=""/>
      <w:lvlJc w:val="left"/>
      <w:pPr>
        <w:tabs>
          <w:tab w:val="num" w:pos="1440"/>
        </w:tabs>
        <w:ind w:left="1440" w:hanging="360"/>
      </w:pPr>
      <w:rPr>
        <w:rFonts w:ascii="Wingdings" w:hAnsi="Wingdings" w:hint="default"/>
        <w:sz w:val="22"/>
        <w:u w:val="none"/>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248C8"/>
    <w:multiLevelType w:val="hybridMultilevel"/>
    <w:tmpl w:val="4BD6D9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0B946EC"/>
    <w:multiLevelType w:val="hybridMultilevel"/>
    <w:tmpl w:val="636A2E5C"/>
    <w:lvl w:ilvl="0" w:tplc="DE7E1C6A">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3670059"/>
    <w:multiLevelType w:val="multilevel"/>
    <w:tmpl w:val="F930415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8F5EB7"/>
    <w:multiLevelType w:val="hybridMultilevel"/>
    <w:tmpl w:val="6A4EA440"/>
    <w:lvl w:ilvl="0" w:tplc="0C07000F">
      <w:start w:val="1"/>
      <w:numFmt w:val="decimal"/>
      <w:lvlText w:val="%1."/>
      <w:lvlJc w:val="left"/>
      <w:pPr>
        <w:tabs>
          <w:tab w:val="num" w:pos="360"/>
        </w:tabs>
        <w:ind w:left="360" w:hanging="360"/>
      </w:pPr>
      <w:rPr>
        <w:rFonts w:hint="default"/>
        <w:sz w:val="22"/>
      </w:rPr>
    </w:lvl>
    <w:lvl w:ilvl="1" w:tplc="D448734A">
      <w:start w:val="1"/>
      <w:numFmt w:val="bullet"/>
      <w:lvlText w:val=""/>
      <w:lvlJc w:val="left"/>
      <w:pPr>
        <w:tabs>
          <w:tab w:val="num" w:pos="1440"/>
        </w:tabs>
        <w:ind w:left="1440" w:hanging="360"/>
      </w:pPr>
      <w:rPr>
        <w:rFonts w:ascii="Wingdings" w:hAnsi="Wingdings" w:hint="default"/>
        <w:sz w:val="22"/>
        <w:u w:val="none"/>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17860"/>
    <w:multiLevelType w:val="hybridMultilevel"/>
    <w:tmpl w:val="7E1A244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2"/>
  </w:num>
  <w:num w:numId="5">
    <w:abstractNumId w:val="11"/>
  </w:num>
  <w:num w:numId="6">
    <w:abstractNumId w:val="8"/>
  </w:num>
  <w:num w:numId="7">
    <w:abstractNumId w:val="16"/>
  </w:num>
  <w:num w:numId="8">
    <w:abstractNumId w:val="13"/>
  </w:num>
  <w:num w:numId="9">
    <w:abstractNumId w:val="10"/>
  </w:num>
  <w:num w:numId="10">
    <w:abstractNumId w:val="1"/>
  </w:num>
  <w:num w:numId="11">
    <w:abstractNumId w:val="14"/>
  </w:num>
  <w:num w:numId="12">
    <w:abstractNumId w:val="6"/>
  </w:num>
  <w:num w:numId="13">
    <w:abstractNumId w:val="15"/>
  </w:num>
  <w:num w:numId="14">
    <w:abstractNumId w:val="3"/>
  </w:num>
  <w:num w:numId="15">
    <w:abstractNumId w:val="5"/>
  </w:num>
  <w:num w:numId="16">
    <w:abstractNumId w:val="1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1"/>
  <w:drawingGridVerticalSpacing w:val="181"/>
  <w:displayHorizont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E"/>
    <w:rsid w:val="00001F52"/>
    <w:rsid w:val="000050CA"/>
    <w:rsid w:val="000147C7"/>
    <w:rsid w:val="000147DC"/>
    <w:rsid w:val="0001546E"/>
    <w:rsid w:val="0001678B"/>
    <w:rsid w:val="000175E3"/>
    <w:rsid w:val="00037AFB"/>
    <w:rsid w:val="0006043C"/>
    <w:rsid w:val="00066F57"/>
    <w:rsid w:val="00067752"/>
    <w:rsid w:val="000736C9"/>
    <w:rsid w:val="00091D42"/>
    <w:rsid w:val="000C187C"/>
    <w:rsid w:val="000C3C02"/>
    <w:rsid w:val="000D01EC"/>
    <w:rsid w:val="000D3E3E"/>
    <w:rsid w:val="00103F5C"/>
    <w:rsid w:val="00105651"/>
    <w:rsid w:val="001208AE"/>
    <w:rsid w:val="00122A03"/>
    <w:rsid w:val="0012413D"/>
    <w:rsid w:val="001330D0"/>
    <w:rsid w:val="00142795"/>
    <w:rsid w:val="0014483C"/>
    <w:rsid w:val="00147962"/>
    <w:rsid w:val="00151C3D"/>
    <w:rsid w:val="00152E1C"/>
    <w:rsid w:val="001537A8"/>
    <w:rsid w:val="0015392D"/>
    <w:rsid w:val="001569C6"/>
    <w:rsid w:val="00166122"/>
    <w:rsid w:val="00172893"/>
    <w:rsid w:val="00177AA0"/>
    <w:rsid w:val="00181EEB"/>
    <w:rsid w:val="00185220"/>
    <w:rsid w:val="001860A4"/>
    <w:rsid w:val="001942A6"/>
    <w:rsid w:val="001A2575"/>
    <w:rsid w:val="001A2AE8"/>
    <w:rsid w:val="001B359B"/>
    <w:rsid w:val="001C3CDB"/>
    <w:rsid w:val="001D040A"/>
    <w:rsid w:val="001D573A"/>
    <w:rsid w:val="001D783D"/>
    <w:rsid w:val="001E3F17"/>
    <w:rsid w:val="001F1712"/>
    <w:rsid w:val="001F34D5"/>
    <w:rsid w:val="00200130"/>
    <w:rsid w:val="00207B1B"/>
    <w:rsid w:val="00212935"/>
    <w:rsid w:val="00214C79"/>
    <w:rsid w:val="002209AE"/>
    <w:rsid w:val="00224EC3"/>
    <w:rsid w:val="00232A4C"/>
    <w:rsid w:val="00232DE0"/>
    <w:rsid w:val="00245BF6"/>
    <w:rsid w:val="0025129C"/>
    <w:rsid w:val="0025707F"/>
    <w:rsid w:val="00257FBB"/>
    <w:rsid w:val="00274A76"/>
    <w:rsid w:val="00280420"/>
    <w:rsid w:val="002860BB"/>
    <w:rsid w:val="002863E7"/>
    <w:rsid w:val="00287B64"/>
    <w:rsid w:val="00287BFD"/>
    <w:rsid w:val="00291CCA"/>
    <w:rsid w:val="00297346"/>
    <w:rsid w:val="002A2147"/>
    <w:rsid w:val="002B5C1D"/>
    <w:rsid w:val="002B76B3"/>
    <w:rsid w:val="002C0067"/>
    <w:rsid w:val="002C41F8"/>
    <w:rsid w:val="002C4A13"/>
    <w:rsid w:val="002C72EC"/>
    <w:rsid w:val="002D2DD7"/>
    <w:rsid w:val="002D3017"/>
    <w:rsid w:val="002D4EA9"/>
    <w:rsid w:val="002D5848"/>
    <w:rsid w:val="002E0522"/>
    <w:rsid w:val="002E3BBE"/>
    <w:rsid w:val="002E47D9"/>
    <w:rsid w:val="002E6CE9"/>
    <w:rsid w:val="002E7C6A"/>
    <w:rsid w:val="00302A6A"/>
    <w:rsid w:val="0030430D"/>
    <w:rsid w:val="00305B7A"/>
    <w:rsid w:val="00306099"/>
    <w:rsid w:val="00311516"/>
    <w:rsid w:val="00317DF0"/>
    <w:rsid w:val="00322AA6"/>
    <w:rsid w:val="00324D10"/>
    <w:rsid w:val="003261DC"/>
    <w:rsid w:val="00330789"/>
    <w:rsid w:val="0033464C"/>
    <w:rsid w:val="00337C39"/>
    <w:rsid w:val="00340745"/>
    <w:rsid w:val="00342A25"/>
    <w:rsid w:val="003451F2"/>
    <w:rsid w:val="00346013"/>
    <w:rsid w:val="003512D5"/>
    <w:rsid w:val="00352DAF"/>
    <w:rsid w:val="003534BA"/>
    <w:rsid w:val="00357BB2"/>
    <w:rsid w:val="0036080D"/>
    <w:rsid w:val="003631CA"/>
    <w:rsid w:val="0036473D"/>
    <w:rsid w:val="00364B08"/>
    <w:rsid w:val="00367159"/>
    <w:rsid w:val="00373C51"/>
    <w:rsid w:val="00380530"/>
    <w:rsid w:val="00382FD6"/>
    <w:rsid w:val="00390FCE"/>
    <w:rsid w:val="003A38E9"/>
    <w:rsid w:val="003A6174"/>
    <w:rsid w:val="003B48B2"/>
    <w:rsid w:val="003B7B18"/>
    <w:rsid w:val="003C255E"/>
    <w:rsid w:val="003C2579"/>
    <w:rsid w:val="003C701D"/>
    <w:rsid w:val="003E3F5B"/>
    <w:rsid w:val="003E69FA"/>
    <w:rsid w:val="003F0679"/>
    <w:rsid w:val="00404142"/>
    <w:rsid w:val="00404F6A"/>
    <w:rsid w:val="00407895"/>
    <w:rsid w:val="00414273"/>
    <w:rsid w:val="00415AE6"/>
    <w:rsid w:val="00416B36"/>
    <w:rsid w:val="00417E24"/>
    <w:rsid w:val="004265A7"/>
    <w:rsid w:val="00431A57"/>
    <w:rsid w:val="00432F7D"/>
    <w:rsid w:val="00434E7E"/>
    <w:rsid w:val="00450778"/>
    <w:rsid w:val="0045454B"/>
    <w:rsid w:val="00483793"/>
    <w:rsid w:val="00483FE4"/>
    <w:rsid w:val="00486687"/>
    <w:rsid w:val="00493E2C"/>
    <w:rsid w:val="004971F7"/>
    <w:rsid w:val="004A2806"/>
    <w:rsid w:val="004B291E"/>
    <w:rsid w:val="004B4121"/>
    <w:rsid w:val="004B482E"/>
    <w:rsid w:val="004B5E8C"/>
    <w:rsid w:val="004E598E"/>
    <w:rsid w:val="004F159E"/>
    <w:rsid w:val="004F524B"/>
    <w:rsid w:val="00501CF3"/>
    <w:rsid w:val="00507CEF"/>
    <w:rsid w:val="00507D30"/>
    <w:rsid w:val="00514ADC"/>
    <w:rsid w:val="00517A4A"/>
    <w:rsid w:val="00520AB1"/>
    <w:rsid w:val="00520E1C"/>
    <w:rsid w:val="00533D04"/>
    <w:rsid w:val="00535F59"/>
    <w:rsid w:val="00542ACE"/>
    <w:rsid w:val="005569DE"/>
    <w:rsid w:val="005600FC"/>
    <w:rsid w:val="005610FB"/>
    <w:rsid w:val="00562270"/>
    <w:rsid w:val="0057452B"/>
    <w:rsid w:val="005840E7"/>
    <w:rsid w:val="00587CCA"/>
    <w:rsid w:val="005903F0"/>
    <w:rsid w:val="00596A5A"/>
    <w:rsid w:val="005A0B0E"/>
    <w:rsid w:val="005D44EB"/>
    <w:rsid w:val="005D4BB4"/>
    <w:rsid w:val="005D6C56"/>
    <w:rsid w:val="005F2135"/>
    <w:rsid w:val="005F5B56"/>
    <w:rsid w:val="00601602"/>
    <w:rsid w:val="00616C34"/>
    <w:rsid w:val="006317A8"/>
    <w:rsid w:val="0065048D"/>
    <w:rsid w:val="006567E2"/>
    <w:rsid w:val="0066192E"/>
    <w:rsid w:val="0067082C"/>
    <w:rsid w:val="006727F6"/>
    <w:rsid w:val="006857AC"/>
    <w:rsid w:val="00686657"/>
    <w:rsid w:val="00686753"/>
    <w:rsid w:val="006868AC"/>
    <w:rsid w:val="006A6B71"/>
    <w:rsid w:val="006C1A6E"/>
    <w:rsid w:val="006C5CAD"/>
    <w:rsid w:val="006C7CD6"/>
    <w:rsid w:val="006D1E48"/>
    <w:rsid w:val="006D61B2"/>
    <w:rsid w:val="006E284B"/>
    <w:rsid w:val="006E5108"/>
    <w:rsid w:val="006E6245"/>
    <w:rsid w:val="006F0BF7"/>
    <w:rsid w:val="006F12F5"/>
    <w:rsid w:val="006F29DC"/>
    <w:rsid w:val="006F5678"/>
    <w:rsid w:val="006F64BC"/>
    <w:rsid w:val="00705678"/>
    <w:rsid w:val="00705BFF"/>
    <w:rsid w:val="00706419"/>
    <w:rsid w:val="007079A7"/>
    <w:rsid w:val="0071161B"/>
    <w:rsid w:val="00715861"/>
    <w:rsid w:val="007222F6"/>
    <w:rsid w:val="00724AA6"/>
    <w:rsid w:val="00727A69"/>
    <w:rsid w:val="00730FC2"/>
    <w:rsid w:val="00735919"/>
    <w:rsid w:val="00737E94"/>
    <w:rsid w:val="00743B7A"/>
    <w:rsid w:val="00747CEB"/>
    <w:rsid w:val="00772CD4"/>
    <w:rsid w:val="00773A61"/>
    <w:rsid w:val="007750C9"/>
    <w:rsid w:val="00775936"/>
    <w:rsid w:val="007825ED"/>
    <w:rsid w:val="00786031"/>
    <w:rsid w:val="007A213D"/>
    <w:rsid w:val="007D3189"/>
    <w:rsid w:val="007D629A"/>
    <w:rsid w:val="007D7355"/>
    <w:rsid w:val="0080002C"/>
    <w:rsid w:val="00802D8F"/>
    <w:rsid w:val="00803CCA"/>
    <w:rsid w:val="0081238D"/>
    <w:rsid w:val="008200D4"/>
    <w:rsid w:val="00841959"/>
    <w:rsid w:val="00845422"/>
    <w:rsid w:val="00845FA4"/>
    <w:rsid w:val="008460A2"/>
    <w:rsid w:val="0085715C"/>
    <w:rsid w:val="00873E99"/>
    <w:rsid w:val="00880277"/>
    <w:rsid w:val="0089048D"/>
    <w:rsid w:val="00891203"/>
    <w:rsid w:val="008937C6"/>
    <w:rsid w:val="0089599E"/>
    <w:rsid w:val="00896F62"/>
    <w:rsid w:val="008A193F"/>
    <w:rsid w:val="008B2B44"/>
    <w:rsid w:val="008B57D4"/>
    <w:rsid w:val="008C0A91"/>
    <w:rsid w:val="008C4478"/>
    <w:rsid w:val="008F3535"/>
    <w:rsid w:val="008F45FB"/>
    <w:rsid w:val="008F531B"/>
    <w:rsid w:val="008F69D9"/>
    <w:rsid w:val="00901A62"/>
    <w:rsid w:val="00905192"/>
    <w:rsid w:val="00916547"/>
    <w:rsid w:val="00930EFD"/>
    <w:rsid w:val="00931B45"/>
    <w:rsid w:val="009471AA"/>
    <w:rsid w:val="00952BB3"/>
    <w:rsid w:val="009547A0"/>
    <w:rsid w:val="00957E5B"/>
    <w:rsid w:val="0096715A"/>
    <w:rsid w:val="00987096"/>
    <w:rsid w:val="00990204"/>
    <w:rsid w:val="00997289"/>
    <w:rsid w:val="009A347F"/>
    <w:rsid w:val="009B6EAB"/>
    <w:rsid w:val="009D3C28"/>
    <w:rsid w:val="009E0EA6"/>
    <w:rsid w:val="009E5F6A"/>
    <w:rsid w:val="009F2817"/>
    <w:rsid w:val="009F31C2"/>
    <w:rsid w:val="009F5B70"/>
    <w:rsid w:val="009F7CE4"/>
    <w:rsid w:val="00A03653"/>
    <w:rsid w:val="00A10E53"/>
    <w:rsid w:val="00A1329E"/>
    <w:rsid w:val="00A164BD"/>
    <w:rsid w:val="00A17801"/>
    <w:rsid w:val="00A21F59"/>
    <w:rsid w:val="00A32C9F"/>
    <w:rsid w:val="00A37EF8"/>
    <w:rsid w:val="00A40EDE"/>
    <w:rsid w:val="00A43A76"/>
    <w:rsid w:val="00A446CC"/>
    <w:rsid w:val="00A45025"/>
    <w:rsid w:val="00A50F2F"/>
    <w:rsid w:val="00A62141"/>
    <w:rsid w:val="00A74289"/>
    <w:rsid w:val="00A81F4D"/>
    <w:rsid w:val="00A8446F"/>
    <w:rsid w:val="00A873B8"/>
    <w:rsid w:val="00A90652"/>
    <w:rsid w:val="00A91291"/>
    <w:rsid w:val="00A9448E"/>
    <w:rsid w:val="00A96EB9"/>
    <w:rsid w:val="00A97B68"/>
    <w:rsid w:val="00AA0A7D"/>
    <w:rsid w:val="00AA41F1"/>
    <w:rsid w:val="00AB43A1"/>
    <w:rsid w:val="00AC0E24"/>
    <w:rsid w:val="00AC7788"/>
    <w:rsid w:val="00AE2BD3"/>
    <w:rsid w:val="00AF41BF"/>
    <w:rsid w:val="00B00A0E"/>
    <w:rsid w:val="00B10742"/>
    <w:rsid w:val="00B169B0"/>
    <w:rsid w:val="00B17055"/>
    <w:rsid w:val="00B1720D"/>
    <w:rsid w:val="00B264F3"/>
    <w:rsid w:val="00B27D48"/>
    <w:rsid w:val="00B4529B"/>
    <w:rsid w:val="00B454F5"/>
    <w:rsid w:val="00B45B11"/>
    <w:rsid w:val="00B6105D"/>
    <w:rsid w:val="00B611A5"/>
    <w:rsid w:val="00B65EAF"/>
    <w:rsid w:val="00B662B7"/>
    <w:rsid w:val="00B769A6"/>
    <w:rsid w:val="00B76C09"/>
    <w:rsid w:val="00B82815"/>
    <w:rsid w:val="00B83C8A"/>
    <w:rsid w:val="00B84394"/>
    <w:rsid w:val="00B86D28"/>
    <w:rsid w:val="00B90465"/>
    <w:rsid w:val="00B91656"/>
    <w:rsid w:val="00B92D67"/>
    <w:rsid w:val="00B971CC"/>
    <w:rsid w:val="00BA066A"/>
    <w:rsid w:val="00BA530F"/>
    <w:rsid w:val="00BA59B3"/>
    <w:rsid w:val="00BB004C"/>
    <w:rsid w:val="00BB136E"/>
    <w:rsid w:val="00BB4581"/>
    <w:rsid w:val="00BC2282"/>
    <w:rsid w:val="00BC3B28"/>
    <w:rsid w:val="00BC6650"/>
    <w:rsid w:val="00BD6A3D"/>
    <w:rsid w:val="00BE199A"/>
    <w:rsid w:val="00BF31F3"/>
    <w:rsid w:val="00C0001F"/>
    <w:rsid w:val="00C0516F"/>
    <w:rsid w:val="00C10B5B"/>
    <w:rsid w:val="00C32AF6"/>
    <w:rsid w:val="00C34697"/>
    <w:rsid w:val="00C3666F"/>
    <w:rsid w:val="00C370E9"/>
    <w:rsid w:val="00C53D61"/>
    <w:rsid w:val="00C54201"/>
    <w:rsid w:val="00C61FB0"/>
    <w:rsid w:val="00C65507"/>
    <w:rsid w:val="00C77788"/>
    <w:rsid w:val="00C92231"/>
    <w:rsid w:val="00C9688D"/>
    <w:rsid w:val="00CA2B62"/>
    <w:rsid w:val="00CB2363"/>
    <w:rsid w:val="00CB5BF2"/>
    <w:rsid w:val="00CC2AB6"/>
    <w:rsid w:val="00CC6E32"/>
    <w:rsid w:val="00CD2B39"/>
    <w:rsid w:val="00CD487E"/>
    <w:rsid w:val="00CD7BC9"/>
    <w:rsid w:val="00CF36F0"/>
    <w:rsid w:val="00CF77FF"/>
    <w:rsid w:val="00D214FF"/>
    <w:rsid w:val="00D242EC"/>
    <w:rsid w:val="00D279F7"/>
    <w:rsid w:val="00D308A1"/>
    <w:rsid w:val="00D34B9A"/>
    <w:rsid w:val="00D54228"/>
    <w:rsid w:val="00D6096B"/>
    <w:rsid w:val="00D6252A"/>
    <w:rsid w:val="00D82314"/>
    <w:rsid w:val="00D86F7A"/>
    <w:rsid w:val="00D9790B"/>
    <w:rsid w:val="00DB3BEE"/>
    <w:rsid w:val="00DB4C3E"/>
    <w:rsid w:val="00DB6DF2"/>
    <w:rsid w:val="00DB6F22"/>
    <w:rsid w:val="00DE2A54"/>
    <w:rsid w:val="00DE3613"/>
    <w:rsid w:val="00DF30E1"/>
    <w:rsid w:val="00DF327D"/>
    <w:rsid w:val="00E006F7"/>
    <w:rsid w:val="00E0211B"/>
    <w:rsid w:val="00E031E4"/>
    <w:rsid w:val="00E065D7"/>
    <w:rsid w:val="00E0775B"/>
    <w:rsid w:val="00E1536B"/>
    <w:rsid w:val="00E16241"/>
    <w:rsid w:val="00E23AF4"/>
    <w:rsid w:val="00E34C00"/>
    <w:rsid w:val="00E37A15"/>
    <w:rsid w:val="00E37D49"/>
    <w:rsid w:val="00E4088E"/>
    <w:rsid w:val="00E412FC"/>
    <w:rsid w:val="00E42367"/>
    <w:rsid w:val="00E4273F"/>
    <w:rsid w:val="00E4415A"/>
    <w:rsid w:val="00E4524D"/>
    <w:rsid w:val="00E502BC"/>
    <w:rsid w:val="00E549F5"/>
    <w:rsid w:val="00E62BAF"/>
    <w:rsid w:val="00E709A4"/>
    <w:rsid w:val="00E71061"/>
    <w:rsid w:val="00E7463C"/>
    <w:rsid w:val="00E86CE0"/>
    <w:rsid w:val="00EA1816"/>
    <w:rsid w:val="00EA5964"/>
    <w:rsid w:val="00EB0B36"/>
    <w:rsid w:val="00EB1924"/>
    <w:rsid w:val="00EC4C34"/>
    <w:rsid w:val="00EC756C"/>
    <w:rsid w:val="00ED509F"/>
    <w:rsid w:val="00ED7CC7"/>
    <w:rsid w:val="00EE4FC0"/>
    <w:rsid w:val="00EF5625"/>
    <w:rsid w:val="00F0408F"/>
    <w:rsid w:val="00F04377"/>
    <w:rsid w:val="00F14675"/>
    <w:rsid w:val="00F15CAB"/>
    <w:rsid w:val="00F171A5"/>
    <w:rsid w:val="00F4268C"/>
    <w:rsid w:val="00F4512F"/>
    <w:rsid w:val="00F4633C"/>
    <w:rsid w:val="00F51B76"/>
    <w:rsid w:val="00F52175"/>
    <w:rsid w:val="00F644FF"/>
    <w:rsid w:val="00F67C23"/>
    <w:rsid w:val="00F759C6"/>
    <w:rsid w:val="00F853E3"/>
    <w:rsid w:val="00F860ED"/>
    <w:rsid w:val="00F91663"/>
    <w:rsid w:val="00F93052"/>
    <w:rsid w:val="00F9403D"/>
    <w:rsid w:val="00F94D33"/>
    <w:rsid w:val="00FB6360"/>
    <w:rsid w:val="00FC14D0"/>
    <w:rsid w:val="00FC401D"/>
    <w:rsid w:val="00FC7304"/>
    <w:rsid w:val="00FD6BCE"/>
    <w:rsid w:val="00FE034C"/>
    <w:rsid w:val="00FF3C2F"/>
    <w:rsid w:val="00FF6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495C17-B582-40CC-A693-1E817D49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5D6C56"/>
    <w:pPr>
      <w:shd w:val="clear" w:color="auto" w:fill="000080"/>
    </w:pPr>
    <w:rPr>
      <w:rFonts w:ascii="Tahoma" w:hAnsi="Tahoma" w:cs="Tahoma"/>
      <w:sz w:val="20"/>
    </w:rPr>
  </w:style>
  <w:style w:type="paragraph" w:styleId="Kopfzeile">
    <w:name w:val="header"/>
    <w:basedOn w:val="Standard"/>
    <w:rsid w:val="008B2B44"/>
    <w:pPr>
      <w:tabs>
        <w:tab w:val="center" w:pos="4536"/>
        <w:tab w:val="right" w:pos="9072"/>
      </w:tabs>
    </w:pPr>
  </w:style>
  <w:style w:type="paragraph" w:styleId="Fuzeile">
    <w:name w:val="footer"/>
    <w:basedOn w:val="Standard"/>
    <w:rsid w:val="008B2B44"/>
    <w:pPr>
      <w:tabs>
        <w:tab w:val="center" w:pos="4536"/>
        <w:tab w:val="right" w:pos="9072"/>
      </w:tabs>
    </w:pPr>
  </w:style>
  <w:style w:type="character" w:styleId="Seitenzahl">
    <w:name w:val="page number"/>
    <w:basedOn w:val="Absatz-Standardschriftart"/>
    <w:rsid w:val="008B2B44"/>
  </w:style>
  <w:style w:type="character" w:styleId="Hyperlink">
    <w:name w:val="Hyperlink"/>
    <w:basedOn w:val="Absatz-Standardschriftart"/>
    <w:rsid w:val="00066F57"/>
    <w:rPr>
      <w:color w:val="0000FF"/>
      <w:u w:val="single"/>
    </w:rPr>
  </w:style>
  <w:style w:type="character" w:styleId="BesuchterLink">
    <w:name w:val="FollowedHyperlink"/>
    <w:basedOn w:val="Absatz-Standardschriftart"/>
    <w:rsid w:val="00066F57"/>
    <w:rPr>
      <w:color w:val="800080"/>
      <w:u w:val="single"/>
    </w:rPr>
  </w:style>
  <w:style w:type="paragraph" w:styleId="Listenabsatz">
    <w:name w:val="List Paragraph"/>
    <w:basedOn w:val="Standard"/>
    <w:uiPriority w:val="34"/>
    <w:qFormat/>
    <w:rsid w:val="005903F0"/>
    <w:pPr>
      <w:ind w:left="720"/>
      <w:contextualSpacing/>
    </w:pPr>
  </w:style>
  <w:style w:type="paragraph" w:styleId="Sprechblasentext">
    <w:name w:val="Balloon Text"/>
    <w:basedOn w:val="Standard"/>
    <w:link w:val="SprechblasentextZchn"/>
    <w:rsid w:val="00B1720D"/>
    <w:rPr>
      <w:rFonts w:ascii="Tahoma" w:hAnsi="Tahoma" w:cs="Tahoma"/>
      <w:sz w:val="16"/>
      <w:szCs w:val="16"/>
    </w:rPr>
  </w:style>
  <w:style w:type="character" w:customStyle="1" w:styleId="SprechblasentextZchn">
    <w:name w:val="Sprechblasentext Zchn"/>
    <w:basedOn w:val="Absatz-Standardschriftart"/>
    <w:link w:val="Sprechblasentext"/>
    <w:rsid w:val="00B1720D"/>
    <w:rPr>
      <w:rFonts w:ascii="Tahoma" w:hAnsi="Tahoma" w:cs="Tahoma"/>
      <w:sz w:val="16"/>
      <w:szCs w:val="16"/>
      <w:lang w:val="de-DE" w:eastAsia="de-DE"/>
    </w:rPr>
  </w:style>
  <w:style w:type="character" w:styleId="Kommentarzeichen">
    <w:name w:val="annotation reference"/>
    <w:basedOn w:val="Absatz-Standardschriftart"/>
    <w:rsid w:val="0015392D"/>
    <w:rPr>
      <w:sz w:val="16"/>
      <w:szCs w:val="16"/>
    </w:rPr>
  </w:style>
  <w:style w:type="paragraph" w:styleId="Kommentartext">
    <w:name w:val="annotation text"/>
    <w:basedOn w:val="Standard"/>
    <w:link w:val="KommentartextZchn"/>
    <w:rsid w:val="0015392D"/>
    <w:rPr>
      <w:sz w:val="20"/>
    </w:rPr>
  </w:style>
  <w:style w:type="character" w:customStyle="1" w:styleId="KommentartextZchn">
    <w:name w:val="Kommentartext Zchn"/>
    <w:basedOn w:val="Absatz-Standardschriftart"/>
    <w:link w:val="Kommentartext"/>
    <w:rsid w:val="0015392D"/>
    <w:rPr>
      <w:lang w:val="de-DE" w:eastAsia="de-DE"/>
    </w:rPr>
  </w:style>
  <w:style w:type="paragraph" w:styleId="Kommentarthema">
    <w:name w:val="annotation subject"/>
    <w:basedOn w:val="Kommentartext"/>
    <w:next w:val="Kommentartext"/>
    <w:link w:val="KommentarthemaZchn"/>
    <w:rsid w:val="0015392D"/>
    <w:rPr>
      <w:b/>
      <w:bCs/>
    </w:rPr>
  </w:style>
  <w:style w:type="character" w:customStyle="1" w:styleId="KommentarthemaZchn">
    <w:name w:val="Kommentarthema Zchn"/>
    <w:basedOn w:val="KommentartextZchn"/>
    <w:link w:val="Kommentarthema"/>
    <w:rsid w:val="0015392D"/>
    <w:rPr>
      <w:b/>
      <w:bCs/>
      <w:lang w:val="de-DE" w:eastAsia="de-DE"/>
    </w:rPr>
  </w:style>
  <w:style w:type="paragraph" w:styleId="berarbeitung">
    <w:name w:val="Revision"/>
    <w:hidden/>
    <w:uiPriority w:val="99"/>
    <w:semiHidden/>
    <w:rsid w:val="0015392D"/>
    <w:rPr>
      <w:sz w:val="24"/>
      <w:lang w:val="de-DE" w:eastAsia="de-DE"/>
    </w:rPr>
  </w:style>
  <w:style w:type="paragraph" w:customStyle="1" w:styleId="SRLE1">
    <w:name w:val="SRL E1"/>
    <w:basedOn w:val="Standard"/>
    <w:next w:val="Standard"/>
    <w:link w:val="SRLE1Char"/>
    <w:qFormat/>
    <w:rsid w:val="00D6096B"/>
    <w:pPr>
      <w:tabs>
        <w:tab w:val="left" w:pos="1134"/>
      </w:tabs>
      <w:spacing w:before="120"/>
      <w:ind w:left="1134"/>
      <w:jc w:val="both"/>
    </w:pPr>
    <w:rPr>
      <w:rFonts w:ascii="Arial" w:hAnsi="Arial"/>
      <w:sz w:val="20"/>
      <w:lang w:val="de-AT" w:eastAsia="de-AT"/>
    </w:rPr>
  </w:style>
  <w:style w:type="character" w:customStyle="1" w:styleId="SRLE1Char">
    <w:name w:val="SRL E1 Char"/>
    <w:link w:val="SRLE1"/>
    <w:rsid w:val="00D6096B"/>
    <w:rPr>
      <w:rFonts w:ascii="Arial" w:hAnsi="Arial"/>
    </w:rPr>
  </w:style>
  <w:style w:type="paragraph" w:customStyle="1" w:styleId="SRL1">
    <w:name w:val="SRL Ü1"/>
    <w:next w:val="Standard"/>
    <w:rsid w:val="00322AA6"/>
    <w:pPr>
      <w:pageBreakBefore/>
      <w:numPr>
        <w:numId w:val="14"/>
      </w:numPr>
      <w:spacing w:before="360" w:after="240"/>
      <w:outlineLvl w:val="0"/>
    </w:pPr>
    <w:rPr>
      <w:rFonts w:ascii="Arial" w:hAnsi="Arial"/>
      <w:b/>
      <w:sz w:val="32"/>
      <w:szCs w:val="32"/>
    </w:rPr>
  </w:style>
  <w:style w:type="paragraph" w:customStyle="1" w:styleId="SRL2">
    <w:name w:val="SRL Ü2"/>
    <w:basedOn w:val="SRL1"/>
    <w:next w:val="Standard"/>
    <w:rsid w:val="00322AA6"/>
    <w:pPr>
      <w:pageBreakBefore w:val="0"/>
      <w:numPr>
        <w:ilvl w:val="1"/>
      </w:numPr>
      <w:spacing w:after="120"/>
      <w:ind w:left="1134"/>
      <w:outlineLvl w:val="1"/>
    </w:pPr>
    <w:rPr>
      <w:rFonts w:cs="Arial"/>
      <w:sz w:val="28"/>
      <w:szCs w:val="28"/>
    </w:rPr>
  </w:style>
  <w:style w:type="paragraph" w:customStyle="1" w:styleId="SRL3">
    <w:name w:val="SRL Ü3"/>
    <w:basedOn w:val="SRL2"/>
    <w:next w:val="Standard"/>
    <w:rsid w:val="00322AA6"/>
    <w:pPr>
      <w:numPr>
        <w:ilvl w:val="2"/>
      </w:numPr>
      <w:tabs>
        <w:tab w:val="clear" w:pos="3261"/>
        <w:tab w:val="num" w:pos="1134"/>
      </w:tabs>
      <w:spacing w:before="240"/>
      <w:ind w:left="1134"/>
      <w:outlineLvl w:val="2"/>
    </w:pPr>
    <w:rPr>
      <w:sz w:val="24"/>
      <w:szCs w:val="24"/>
    </w:rPr>
  </w:style>
  <w:style w:type="paragraph" w:customStyle="1" w:styleId="SRL4">
    <w:name w:val="SRL Ü4"/>
    <w:basedOn w:val="SRL3"/>
    <w:next w:val="Standard"/>
    <w:link w:val="SRL4Char"/>
    <w:rsid w:val="00322AA6"/>
    <w:pPr>
      <w:numPr>
        <w:ilvl w:val="3"/>
      </w:numPr>
      <w:tabs>
        <w:tab w:val="clear" w:pos="3402"/>
        <w:tab w:val="num" w:pos="1134"/>
      </w:tabs>
      <w:spacing w:after="0"/>
      <w:ind w:left="1134"/>
      <w:jc w:val="both"/>
      <w:outlineLvl w:val="3"/>
    </w:pPr>
    <w:rPr>
      <w:b w:val="0"/>
      <w:sz w:val="20"/>
    </w:rPr>
  </w:style>
  <w:style w:type="character" w:customStyle="1" w:styleId="SRL4Char">
    <w:name w:val="SRL Ü4 Char"/>
    <w:link w:val="SRL4"/>
    <w:rsid w:val="00322AA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0294">
      <w:bodyDiv w:val="1"/>
      <w:marLeft w:val="0"/>
      <w:marRight w:val="0"/>
      <w:marTop w:val="0"/>
      <w:marBottom w:val="0"/>
      <w:divBdr>
        <w:top w:val="none" w:sz="0" w:space="0" w:color="auto"/>
        <w:left w:val="none" w:sz="0" w:space="0" w:color="auto"/>
        <w:bottom w:val="none" w:sz="0" w:space="0" w:color="auto"/>
        <w:right w:val="none" w:sz="0" w:space="0" w:color="auto"/>
      </w:divBdr>
    </w:div>
    <w:div w:id="522669674">
      <w:bodyDiv w:val="1"/>
      <w:marLeft w:val="0"/>
      <w:marRight w:val="0"/>
      <w:marTop w:val="0"/>
      <w:marBottom w:val="0"/>
      <w:divBdr>
        <w:top w:val="none" w:sz="0" w:space="0" w:color="auto"/>
        <w:left w:val="none" w:sz="0" w:space="0" w:color="auto"/>
        <w:bottom w:val="none" w:sz="0" w:space="0" w:color="auto"/>
        <w:right w:val="none" w:sz="0" w:space="0" w:color="auto"/>
      </w:divBdr>
    </w:div>
    <w:div w:id="726683056">
      <w:bodyDiv w:val="1"/>
      <w:marLeft w:val="0"/>
      <w:marRight w:val="0"/>
      <w:marTop w:val="0"/>
      <w:marBottom w:val="0"/>
      <w:divBdr>
        <w:top w:val="none" w:sz="0" w:space="0" w:color="auto"/>
        <w:left w:val="none" w:sz="0" w:space="0" w:color="auto"/>
        <w:bottom w:val="none" w:sz="0" w:space="0" w:color="auto"/>
        <w:right w:val="none" w:sz="0" w:space="0" w:color="auto"/>
      </w:divBdr>
    </w:div>
    <w:div w:id="21012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1215-6656-476A-8553-7B722170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11606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Wirtschaftsdüngeranfall Modell VWK</vt:lpstr>
    </vt:vector>
  </TitlesOfParts>
  <Company>Agrarmarkt Austria</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Wirtschaftsdüngeranfall Modell VWK</dc:title>
  <dc:creator>Johannes Kneissl</dc:creator>
  <cp:lastModifiedBy>Maja Mratic</cp:lastModifiedBy>
  <cp:revision>2</cp:revision>
  <cp:lastPrinted>2015-06-23T13:21:00Z</cp:lastPrinted>
  <dcterms:created xsi:type="dcterms:W3CDTF">2021-03-22T10:32:00Z</dcterms:created>
  <dcterms:modified xsi:type="dcterms:W3CDTF">2021-03-22T10:32:00Z</dcterms:modified>
</cp:coreProperties>
</file>